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line="284" w:lineRule="auto"/>
        <w:ind w:firstLine="0" w:firstLineChars="0"/>
      </w:pPr>
      <w:r>
        <w:drawing>
          <wp:inline distT="0" distB="0" distL="114300" distR="114300">
            <wp:extent cx="1855470" cy="951230"/>
            <wp:effectExtent l="0" t="0" r="1143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
                    <a:stretch>
                      <a:fillRect/>
                    </a:stretch>
                  </pic:blipFill>
                  <pic:spPr>
                    <a:xfrm>
                      <a:off x="0" y="0"/>
                      <a:ext cx="1855470" cy="951230"/>
                    </a:xfrm>
                    <a:prstGeom prst="rect">
                      <a:avLst/>
                    </a:prstGeom>
                    <a:noFill/>
                    <a:ln>
                      <a:noFill/>
                    </a:ln>
                  </pic:spPr>
                </pic:pic>
              </a:graphicData>
            </a:graphic>
          </wp:inline>
        </w:drawing>
      </w:r>
    </w:p>
    <w:p>
      <w:pPr>
        <w:pStyle w:val="9"/>
        <w:spacing w:line="284" w:lineRule="auto"/>
      </w:pPr>
    </w:p>
    <w:p>
      <w:pPr>
        <w:pStyle w:val="9"/>
        <w:spacing w:line="284" w:lineRule="auto"/>
      </w:pPr>
    </w:p>
    <w:p>
      <w:pPr>
        <w:ind w:left="9" w:hanging="9" w:firstLineChars="0"/>
        <w:jc w:val="center"/>
        <w:rPr>
          <w:rFonts w:hint="default" w:ascii="宋体" w:hAnsi="宋体" w:cs="宋体"/>
          <w:sz w:val="44"/>
          <w:szCs w:val="44"/>
          <w:highlight w:val="none"/>
          <w:lang w:val="en-US" w:eastAsia="zh-CN"/>
        </w:rPr>
      </w:pPr>
      <w:r>
        <w:rPr>
          <w:rFonts w:hint="eastAsia" w:ascii="宋体" w:hAnsi="宋体" w:cs="宋体"/>
          <w:b/>
          <w:bCs/>
          <w:spacing w:val="-6"/>
          <w:sz w:val="44"/>
          <w:szCs w:val="44"/>
          <w:highlight w:val="none"/>
          <w:lang w:val="en-US" w:eastAsia="zh-CN"/>
        </w:rPr>
        <w:t>{{project.name}}</w:t>
      </w:r>
    </w:p>
    <w:p>
      <w:pPr>
        <w:spacing w:before="153" w:line="480" w:lineRule="auto"/>
        <w:ind w:left="11" w:hanging="11" w:firstLineChars="0"/>
        <w:jc w:val="center"/>
        <w:rPr>
          <w:rFonts w:ascii="宋体" w:hAnsi="宋体" w:cs="宋体"/>
          <w:b/>
          <w:bCs/>
          <w:spacing w:val="3"/>
          <w:sz w:val="44"/>
          <w:szCs w:val="44"/>
          <w:lang w:eastAsia="zh-CN"/>
        </w:rPr>
      </w:pP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项</w:t>
      </w: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目</w:t>
      </w: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方</w:t>
      </w: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案</w:t>
      </w:r>
    </w:p>
    <w:p>
      <w:pPr>
        <w:spacing w:before="153" w:line="480" w:lineRule="auto"/>
        <w:ind w:left="11" w:hanging="11" w:firstLineChars="0"/>
        <w:jc w:val="center"/>
        <w:rPr>
          <w:lang w:eastAsia="zh-CN"/>
        </w:rPr>
      </w:pPr>
      <w:r>
        <w:rPr>
          <w:rFonts w:hint="eastAsia" w:ascii="宋体" w:hAnsi="宋体" w:cs="宋体"/>
          <w:b/>
          <w:bCs/>
          <w:spacing w:val="3"/>
          <w:sz w:val="44"/>
          <w:szCs w:val="44"/>
          <w:lang w:eastAsia="zh-CN"/>
        </w:rPr>
        <w:t>书</w:t>
      </w:r>
    </w:p>
    <w:p>
      <w:pPr>
        <w:spacing w:before="153" w:line="223" w:lineRule="auto"/>
        <w:ind w:left="1312" w:hanging="1312" w:hangingChars="401"/>
        <w:jc w:val="center"/>
        <w:rPr>
          <w:rFonts w:ascii="宋体" w:hAnsi="宋体" w:cs="宋体"/>
          <w:b/>
          <w:bCs/>
          <w:spacing w:val="3"/>
          <w:sz w:val="32"/>
          <w:szCs w:val="32"/>
          <w:lang w:eastAsia="zh-CN"/>
        </w:rPr>
      </w:pPr>
      <w:r>
        <w:rPr>
          <w:rFonts w:hint="eastAsia" w:ascii="宋体" w:hAnsi="宋体" w:cs="宋体"/>
          <w:b/>
          <w:bCs/>
          <w:spacing w:val="3"/>
          <w:sz w:val="32"/>
          <w:szCs w:val="32"/>
          <w:lang w:eastAsia="zh-CN"/>
        </w:rPr>
        <w:t>深圳华建电力综合能源有限公司</w:t>
      </w:r>
    </w:p>
    <w:p>
      <w:pPr>
        <w:spacing w:before="153" w:line="223" w:lineRule="auto"/>
        <w:ind w:left="9" w:hanging="9" w:firstLineChars="0"/>
        <w:jc w:val="center"/>
        <w:rPr>
          <w:rFonts w:hint="default" w:ascii="宋体" w:hAnsi="宋体" w:cs="宋体"/>
          <w:b/>
          <w:bCs/>
          <w:spacing w:val="3"/>
          <w:sz w:val="32"/>
          <w:szCs w:val="32"/>
          <w:highlight w:val="none"/>
          <w:lang w:val="en-US" w:eastAsia="zh-CN"/>
        </w:rPr>
      </w:pPr>
      <w:r>
        <w:rPr>
          <w:rFonts w:hint="eastAsia" w:ascii="宋体" w:hAnsi="宋体" w:cs="宋体"/>
          <w:b/>
          <w:bCs/>
          <w:spacing w:val="3"/>
          <w:sz w:val="32"/>
          <w:szCs w:val="32"/>
          <w:highlight w:val="none"/>
          <w:lang w:val="en-US" w:eastAsia="zh-CN"/>
        </w:rPr>
        <w:t>{{project.projectDate}}</w:t>
      </w:r>
    </w:p>
    <w:p>
      <w:pPr>
        <w:rPr>
          <w:lang w:eastAsia="zh-CN"/>
        </w:rPr>
      </w:pPr>
      <w:r>
        <w:rPr>
          <w:lang w:eastAsia="zh-CN"/>
        </w:rPr>
        <w:br w:type="page"/>
      </w:r>
    </w:p>
    <w:p>
      <w:pPr>
        <w:pStyle w:val="2"/>
        <w:rPr>
          <w:lang w:eastAsia="zh-CN"/>
        </w:rPr>
      </w:pPr>
      <w:r>
        <w:rPr>
          <w:rFonts w:hint="eastAsia"/>
          <w:lang w:eastAsia="zh-CN"/>
        </w:rPr>
        <w:t>一、</w:t>
      </w:r>
      <w:r>
        <w:rPr>
          <w:lang w:eastAsia="zh-CN"/>
        </w:rPr>
        <w:t xml:space="preserve"> 项目概要 </w:t>
      </w:r>
    </w:p>
    <w:p>
      <w:pPr>
        <w:ind w:firstLine="480"/>
        <w:rPr>
          <w:highlight w:val="none"/>
          <w:lang w:eastAsia="zh-CN"/>
        </w:rPr>
      </w:pPr>
      <w:r>
        <w:rPr>
          <w:rFonts w:hint="eastAsia"/>
          <w:highlight w:val="none"/>
          <w:lang w:eastAsia="zh-CN"/>
        </w:rPr>
        <w:t>（</w:t>
      </w:r>
      <w:r>
        <w:rPr>
          <w:highlight w:val="none"/>
          <w:lang w:eastAsia="zh-CN"/>
        </w:rPr>
        <w:t>1）项目名称：</w:t>
      </w:r>
      <w:r>
        <w:rPr>
          <w:rFonts w:hint="eastAsia"/>
          <w:highlight w:val="none"/>
          <w:lang w:val="en-US" w:eastAsia="zh-CN"/>
        </w:rPr>
        <w:t>{{project.name}}</w:t>
      </w:r>
      <w:r>
        <w:rPr>
          <w:highlight w:val="none"/>
          <w:lang w:eastAsia="zh-CN"/>
        </w:rPr>
        <w:t xml:space="preserve"> </w:t>
      </w:r>
    </w:p>
    <w:p>
      <w:pPr>
        <w:ind w:firstLine="480"/>
        <w:rPr>
          <w:lang w:eastAsia="zh-CN"/>
        </w:rPr>
      </w:pPr>
      <w:r>
        <w:rPr>
          <w:rFonts w:hint="eastAsia"/>
          <w:lang w:eastAsia="zh-CN"/>
        </w:rPr>
        <w:t>（</w:t>
      </w:r>
      <w:r>
        <w:rPr>
          <w:lang w:eastAsia="zh-CN"/>
        </w:rPr>
        <w:t xml:space="preserve">2）项目性质：新建项目。 </w:t>
      </w:r>
    </w:p>
    <w:p>
      <w:pPr>
        <w:ind w:firstLine="480"/>
        <w:rPr>
          <w:lang w:eastAsia="zh-CN"/>
        </w:rPr>
      </w:pPr>
      <w:r>
        <w:rPr>
          <w:rFonts w:hint="eastAsia"/>
          <w:highlight w:val="none"/>
          <w:lang w:eastAsia="zh-CN"/>
        </w:rPr>
        <w:t>（3</w:t>
      </w:r>
      <w:r>
        <w:rPr>
          <w:highlight w:val="none"/>
          <w:lang w:eastAsia="zh-CN"/>
        </w:rPr>
        <w:t>）建设规模：</w:t>
      </w:r>
      <w:r>
        <w:rPr>
          <w:rFonts w:hint="eastAsia"/>
          <w:highlight w:val="none"/>
          <w:lang w:val="en-US" w:eastAsia="zh-CN"/>
        </w:rPr>
        <w:t>{{project.owner}}</w:t>
      </w:r>
      <w:r>
        <w:rPr>
          <w:highlight w:val="none"/>
          <w:lang w:eastAsia="zh-CN"/>
        </w:rPr>
        <w:t xml:space="preserve">分布式光伏电站项目的装机容量为 </w:t>
      </w:r>
      <w:r>
        <w:rPr>
          <w:rFonts w:hint="eastAsia"/>
          <w:lang w:val="en-US" w:eastAsia="zh-CN"/>
        </w:rPr>
        <w:t>{{T(com.rosenzest.electric.util.BigDecimalUtil).roundHalfUp(project.capacityKw,0)}}</w:t>
      </w:r>
      <w:r>
        <w:rPr>
          <w:lang w:eastAsia="zh-CN"/>
        </w:rPr>
        <w:t xml:space="preserve">KWp，拟采用“自发自用， 余电上网”的模式，拟通过380kV电压等级接入电网。 </w:t>
      </w:r>
    </w:p>
    <w:p>
      <w:pPr>
        <w:ind w:firstLine="480"/>
        <w:rPr>
          <w:rFonts w:hint="default"/>
          <w:highlight w:val="none"/>
          <w:lang w:val="en-US" w:eastAsia="zh-CN"/>
        </w:rPr>
      </w:pPr>
      <w:r>
        <w:rPr>
          <w:rFonts w:hint="eastAsia"/>
          <w:highlight w:val="none"/>
          <w:lang w:eastAsia="zh-CN"/>
        </w:rPr>
        <w:t>（4）</w:t>
      </w:r>
      <w:r>
        <w:rPr>
          <w:highlight w:val="none"/>
          <w:lang w:eastAsia="zh-CN"/>
        </w:rPr>
        <w:t>项目地址：</w:t>
      </w:r>
      <w:r>
        <w:rPr>
          <w:rFonts w:hint="eastAsia"/>
          <w:highlight w:val="none"/>
          <w:lang w:val="en-US" w:eastAsia="zh-CN"/>
        </w:rPr>
        <w:t>{{project.address}}</w:t>
      </w:r>
    </w:p>
    <w:p>
      <w:pPr>
        <w:pStyle w:val="2"/>
        <w:rPr>
          <w:highlight w:val="none"/>
          <w:lang w:eastAsia="zh-CN"/>
        </w:rPr>
      </w:pPr>
      <w:r>
        <w:rPr>
          <w:rFonts w:hint="eastAsia"/>
          <w:highlight w:val="none"/>
          <w:lang w:eastAsia="zh-CN"/>
        </w:rPr>
        <w:t>二</w:t>
      </w:r>
      <w:r>
        <w:rPr>
          <w:highlight w:val="none"/>
          <w:lang w:eastAsia="zh-CN"/>
        </w:rPr>
        <w:t>、合作模式</w:t>
      </w:r>
    </w:p>
    <w:p>
      <w:pPr>
        <w:ind w:firstLine="480"/>
        <w:rPr>
          <w:highlight w:val="none"/>
          <w:lang w:eastAsia="zh-CN"/>
        </w:rPr>
      </w:pPr>
      <w:r>
        <w:rPr>
          <w:highlight w:val="none"/>
          <w:lang w:eastAsia="zh-CN"/>
        </w:rPr>
        <w:t>（1）</w:t>
      </w:r>
      <w:r>
        <w:rPr>
          <w:highlight w:val="none"/>
          <w:u w:val="single"/>
          <w:lang w:eastAsia="zh-CN"/>
        </w:rPr>
        <w:t xml:space="preserve"> </w:t>
      </w:r>
      <w:r>
        <w:rPr>
          <w:rFonts w:hint="eastAsia"/>
          <w:highlight w:val="none"/>
          <w:u w:val="single"/>
          <w:lang w:val="en-US" w:eastAsia="zh-CN"/>
        </w:rPr>
        <w:t>{{project.owner}}</w:t>
      </w:r>
      <w:r>
        <w:rPr>
          <w:highlight w:val="none"/>
          <w:lang w:eastAsia="zh-CN"/>
        </w:rPr>
        <w:t xml:space="preserve"> （以下简称“业主方 ”）向我方提供光伏发电项目所需的场地。本项目预计可利用屋顶面积约为</w:t>
      </w:r>
      <w:r>
        <w:rPr>
          <w:rFonts w:hint="eastAsia"/>
          <w:highlight w:val="none"/>
          <w:u w:val="single"/>
          <w:lang w:val="en-US" w:eastAsia="zh-CN"/>
        </w:rPr>
        <w:t>{{T(com.rosenzest.electric.util.BigDecimalUtil).roundHalfUp(project.acreage,0)}}</w:t>
      </w:r>
      <w:r>
        <w:rPr>
          <w:highlight w:val="none"/>
          <w:lang w:eastAsia="zh-CN"/>
        </w:rPr>
        <w:t xml:space="preserve"> ㎡。</w:t>
      </w:r>
    </w:p>
    <w:p>
      <w:pPr>
        <w:ind w:firstLine="480"/>
        <w:rPr>
          <w:lang w:eastAsia="zh-CN"/>
        </w:rPr>
      </w:pPr>
      <w:r>
        <w:rPr>
          <w:highlight w:val="none"/>
          <w:lang w:eastAsia="zh-CN"/>
        </w:rPr>
        <w:t>（2）</w:t>
      </w:r>
      <w:r>
        <w:rPr>
          <w:highlight w:val="none"/>
          <w:u w:val="single"/>
          <w:lang w:eastAsia="zh-CN"/>
        </w:rPr>
        <w:t xml:space="preserve"> </w:t>
      </w:r>
      <w:r>
        <w:rPr>
          <w:rFonts w:hint="eastAsia"/>
          <w:highlight w:val="none"/>
          <w:u w:val="single"/>
          <w:lang w:eastAsia="zh-CN"/>
        </w:rPr>
        <w:t>深圳华建电力综合能源有限公司</w:t>
      </w:r>
      <w:r>
        <w:rPr>
          <w:highlight w:val="none"/>
          <w:lang w:eastAsia="zh-CN"/>
        </w:rPr>
        <w:t>（以下简称“我方 ”）负责投资建 设、</w:t>
      </w:r>
      <w:r>
        <w:rPr>
          <w:lang w:eastAsia="zh-CN"/>
        </w:rPr>
        <w:t>运营管理光伏电站，合同期内，光伏电站产权归我方所有。该光伏屋顶电站项目的运营期限为</w:t>
      </w:r>
      <w:r>
        <w:rPr>
          <w:b/>
          <w:bCs/>
          <w:lang w:eastAsia="zh-CN"/>
        </w:rPr>
        <w:t xml:space="preserve"> 25</w:t>
      </w:r>
      <w:r>
        <w:rPr>
          <w:rFonts w:hint="eastAsia"/>
          <w:b/>
          <w:bCs/>
          <w:lang w:eastAsia="zh-CN"/>
        </w:rPr>
        <w:t xml:space="preserve"> </w:t>
      </w:r>
      <w:r>
        <w:rPr>
          <w:lang w:eastAsia="zh-CN"/>
        </w:rPr>
        <w:t>年。</w:t>
      </w:r>
    </w:p>
    <w:p>
      <w:pPr>
        <w:ind w:firstLine="480"/>
        <w:rPr>
          <w:lang w:eastAsia="zh-CN"/>
        </w:rPr>
      </w:pPr>
      <w:r>
        <w:rPr>
          <w:lang w:eastAsia="zh-CN"/>
        </w:rPr>
        <w:t>（3）在合同期内，项目采用“ 自发自用、余电上网 ”的并网模式，所发电量 主要由业主方的负荷就近消耗，剩余电量售予电网公司。我方每月按照实际</w:t>
      </w:r>
      <w:r>
        <w:rPr>
          <w:highlight w:val="none"/>
          <w:lang w:eastAsia="zh-CN"/>
        </w:rPr>
        <w:t xml:space="preserve">发电时段市电电价的 </w:t>
      </w:r>
      <w:r>
        <w:rPr>
          <w:rFonts w:hint="eastAsia"/>
          <w:highlight w:val="none"/>
          <w:u w:val="single"/>
          <w:lang w:val="en-US" w:eastAsia="zh-CN"/>
        </w:rPr>
        <w:t>{{T(com.rosenzest.electric.util.BigDecimalUtil).roundHalfUp(project.discountRate,0)}}</w:t>
      </w:r>
      <w:r>
        <w:rPr>
          <w:highlight w:val="none"/>
          <w:u w:val="single"/>
          <w:lang w:eastAsia="zh-CN"/>
        </w:rPr>
        <w:t>%</w:t>
      </w:r>
      <w:r>
        <w:rPr>
          <w:highlight w:val="none"/>
          <w:lang w:eastAsia="zh-CN"/>
        </w:rPr>
        <w:t>计价，向业主方收取电费。计量数据以供电局安装验收的表计数据为</w:t>
      </w:r>
      <w:r>
        <w:rPr>
          <w:lang w:eastAsia="zh-CN"/>
        </w:rPr>
        <w:t>准。</w:t>
      </w:r>
    </w:p>
    <w:p>
      <w:pPr>
        <w:pStyle w:val="2"/>
        <w:rPr>
          <w:lang w:eastAsia="zh-CN"/>
        </w:rPr>
      </w:pPr>
      <w:r>
        <w:rPr>
          <w:rFonts w:hint="eastAsia"/>
          <w:lang w:eastAsia="zh-CN"/>
        </w:rPr>
        <w:t>三</w:t>
      </w:r>
      <w:r>
        <w:rPr>
          <w:lang w:eastAsia="zh-CN"/>
        </w:rPr>
        <w:t>、发电情况</w:t>
      </w:r>
    </w:p>
    <w:p>
      <w:pPr>
        <w:ind w:firstLine="480"/>
        <w:rPr>
          <w:highlight w:val="none"/>
          <w:lang w:eastAsia="zh-CN"/>
        </w:rPr>
      </w:pPr>
      <w:r>
        <w:rPr>
          <w:lang w:eastAsia="zh-CN"/>
        </w:rPr>
        <w:t>项目年均发电量</w:t>
      </w:r>
      <w:r>
        <w:rPr>
          <w:rFonts w:hint="eastAsia"/>
          <w:b/>
          <w:bCs/>
          <w:highlight w:val="none"/>
          <w:u w:val="single"/>
          <w:lang w:val="en-US" w:eastAsia="zh-CN"/>
        </w:rPr>
        <w:t>{{T(com.rosenzest.electric.util.BigDecimalUtil).roundHalfUp(avaragePower.annualPower,2)}}</w:t>
      </w:r>
      <w:r>
        <w:rPr>
          <w:highlight w:val="none"/>
          <w:u w:val="single"/>
          <w:lang w:eastAsia="zh-CN"/>
        </w:rPr>
        <w:t xml:space="preserve"> </w:t>
      </w:r>
      <w:r>
        <w:rPr>
          <w:b/>
          <w:bCs/>
          <w:highlight w:val="none"/>
          <w:lang w:eastAsia="zh-CN"/>
        </w:rPr>
        <w:t>万千瓦时</w:t>
      </w:r>
      <w:r>
        <w:rPr>
          <w:highlight w:val="none"/>
          <w:lang w:eastAsia="zh-CN"/>
        </w:rPr>
        <w:t xml:space="preserve">，可连续发电至少25年，其中首年发 电预计可达到 </w:t>
      </w:r>
      <w:r>
        <w:rPr>
          <w:rFonts w:hint="eastAsia"/>
          <w:highlight w:val="none"/>
          <w:u w:val="single"/>
          <w:lang w:val="en-US" w:eastAsia="zh-CN"/>
        </w:rPr>
        <w:t>{{T(com.rosenzest.electric.util.BigDecimalUtil).roundHalfUp(firstPower.annualPower,2)}}</w:t>
      </w:r>
      <w:r>
        <w:rPr>
          <w:highlight w:val="none"/>
          <w:lang w:eastAsia="zh-CN"/>
        </w:rPr>
        <w:t>万千瓦时，25年预计总发电量约</w:t>
      </w:r>
      <w:r>
        <w:rPr>
          <w:rFonts w:hint="eastAsia"/>
          <w:highlight w:val="none"/>
          <w:u w:val="single"/>
          <w:lang w:val="en-US" w:eastAsia="zh-CN"/>
        </w:rPr>
        <w:t>{{T(com.rosenzest.electric.util.BigDecimalUtil).roundHalfUp(totalPower.annualPower,2)}}</w:t>
      </w:r>
      <w:r>
        <w:rPr>
          <w:highlight w:val="none"/>
          <w:lang w:eastAsia="zh-CN"/>
        </w:rPr>
        <w:t>万千瓦时。</w:t>
      </w:r>
    </w:p>
    <w:p>
      <w:pPr>
        <w:spacing w:line="240" w:lineRule="auto"/>
        <w:ind w:right="28" w:firstLine="488"/>
        <w:jc w:val="center"/>
        <w:rPr>
          <w:rFonts w:ascii="宋体" w:hAnsi="宋体" w:cs="宋体"/>
          <w:spacing w:val="2"/>
          <w:szCs w:val="24"/>
        </w:rPr>
      </w:pPr>
      <w:r>
        <w:rPr>
          <w:rFonts w:hint="eastAsia" w:ascii="宋体" w:hAnsi="宋体" w:cs="宋体"/>
          <w:spacing w:val="2"/>
          <w:szCs w:val="24"/>
          <w:lang w:eastAsia="zh-CN"/>
        </w:rPr>
        <w:t xml:space="preserve">表1  </w:t>
      </w:r>
      <w:r>
        <w:rPr>
          <w:rFonts w:ascii="宋体" w:hAnsi="宋体" w:cs="宋体"/>
          <w:spacing w:val="2"/>
          <w:szCs w:val="24"/>
        </w:rPr>
        <w:t>第</w:t>
      </w:r>
      <w:r>
        <w:rPr>
          <w:rFonts w:hint="eastAsia" w:ascii="宋体" w:hAnsi="宋体" w:cs="宋体"/>
          <w:spacing w:val="2"/>
          <w:szCs w:val="24"/>
          <w:lang w:eastAsia="zh-CN"/>
        </w:rPr>
        <w:t>1</w:t>
      </w:r>
      <w:r>
        <w:rPr>
          <w:rFonts w:ascii="宋体" w:hAnsi="宋体" w:cs="宋体"/>
          <w:spacing w:val="2"/>
          <w:szCs w:val="24"/>
        </w:rPr>
        <w:t>-25年项目年发电量</w:t>
      </w:r>
    </w:p>
    <w:tbl>
      <w:tblPr>
        <w:tblStyle w:val="13"/>
        <w:tblW w:w="8525"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80"/>
        <w:gridCol w:w="2221"/>
        <w:gridCol w:w="2737"/>
        <w:gridCol w:w="248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94" w:hRule="atLeast"/>
        </w:trPr>
        <w:tc>
          <w:tcPr>
            <w:tcW w:w="1080" w:type="dxa"/>
            <w:vAlign w:val="center"/>
          </w:tcPr>
          <w:p>
            <w:pPr>
              <w:pStyle w:val="12"/>
              <w:spacing w:before="77" w:line="206" w:lineRule="auto"/>
              <w:ind w:firstLine="0" w:firstLineChars="0"/>
              <w:jc w:val="center"/>
            </w:pPr>
            <w:r>
              <w:rPr>
                <w:rFonts w:hint="eastAsia"/>
                <w:spacing w:val="-6"/>
                <w:lang w:val="en-US" w:eastAsia="zh-CN"/>
              </w:rPr>
              <w:t>{{powerList}}</w:t>
            </w:r>
            <w:r>
              <w:rPr>
                <w:spacing w:val="-6"/>
              </w:rPr>
              <w:t>年份</w:t>
            </w:r>
          </w:p>
        </w:tc>
        <w:tc>
          <w:tcPr>
            <w:tcW w:w="2221" w:type="dxa"/>
            <w:vAlign w:val="center"/>
          </w:tcPr>
          <w:p>
            <w:pPr>
              <w:pStyle w:val="12"/>
              <w:spacing w:before="77" w:line="206" w:lineRule="auto"/>
              <w:ind w:firstLine="0" w:firstLineChars="0"/>
              <w:jc w:val="center"/>
            </w:pPr>
            <w:r>
              <w:rPr>
                <w:spacing w:val="-5"/>
              </w:rPr>
              <w:t>发电量（万千瓦时）</w:t>
            </w:r>
          </w:p>
        </w:tc>
        <w:tc>
          <w:tcPr>
            <w:tcW w:w="2737" w:type="dxa"/>
            <w:vAlign w:val="center"/>
          </w:tcPr>
          <w:p>
            <w:pPr>
              <w:pStyle w:val="12"/>
              <w:spacing w:before="77" w:line="206" w:lineRule="auto"/>
              <w:ind w:firstLine="0" w:firstLineChars="0"/>
              <w:jc w:val="center"/>
            </w:pPr>
            <w:r>
              <w:rPr>
                <w:spacing w:val="-6"/>
              </w:rPr>
              <w:t>年份</w:t>
            </w:r>
          </w:p>
        </w:tc>
        <w:tc>
          <w:tcPr>
            <w:tcW w:w="2487" w:type="dxa"/>
            <w:vAlign w:val="center"/>
          </w:tcPr>
          <w:p>
            <w:pPr>
              <w:pStyle w:val="12"/>
              <w:spacing w:before="77" w:line="206" w:lineRule="auto"/>
              <w:ind w:firstLine="0" w:firstLineChars="0"/>
              <w:jc w:val="center"/>
            </w:pPr>
            <w:r>
              <w:rPr>
                <w:spacing w:val="-5"/>
              </w:rPr>
              <w:t>发电量（万千瓦时）</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91" w:hRule="atLeast"/>
        </w:trPr>
        <w:tc>
          <w:tcPr>
            <w:tcW w:w="1080" w:type="dxa"/>
          </w:tcPr>
          <w:p>
            <w:pPr>
              <w:pStyle w:val="12"/>
              <w:spacing w:before="77" w:line="206" w:lineRule="auto"/>
              <w:ind w:firstLine="0" w:firstLineChars="0"/>
              <w:jc w:val="center"/>
              <w:rPr>
                <w:rFonts w:hint="default" w:eastAsia="宋体"/>
                <w:spacing w:val="-6"/>
                <w:lang w:val="en-US" w:eastAsia="zh-CN"/>
              </w:rPr>
            </w:pPr>
            <w:r>
              <w:rPr>
                <w:rFonts w:hint="eastAsia"/>
                <w:spacing w:val="-6"/>
                <w:lang w:val="en-US" w:eastAsia="zh-CN"/>
              </w:rPr>
              <w:t>[year]</w:t>
            </w:r>
          </w:p>
        </w:tc>
        <w:tc>
          <w:tcPr>
            <w:tcW w:w="2221" w:type="dxa"/>
            <w:vAlign w:val="center"/>
          </w:tcPr>
          <w:p>
            <w:pPr>
              <w:pStyle w:val="12"/>
              <w:spacing w:before="77" w:line="206" w:lineRule="auto"/>
              <w:ind w:firstLine="0" w:firstLineChars="0"/>
              <w:jc w:val="center"/>
              <w:rPr>
                <w:rFonts w:hint="default" w:eastAsia="宋体"/>
                <w:spacing w:val="-6"/>
                <w:lang w:val="en-US" w:eastAsia="zh-CN"/>
              </w:rPr>
            </w:pPr>
            <w:r>
              <w:rPr>
                <w:rFonts w:hint="eastAsia"/>
                <w:spacing w:val="-6"/>
                <w:lang w:val="en-US" w:eastAsia="zh-CN"/>
              </w:rPr>
              <w:t>[</w:t>
            </w:r>
            <w:r>
              <w:rPr>
                <w:rFonts w:hint="eastAsia"/>
                <w:lang w:val="en-US" w:eastAsia="zh-CN"/>
              </w:rPr>
              <w:t>T(com.rosenzest.electric.util.BigDecimalUtil).roundHalfUp(</w:t>
            </w:r>
            <w:r>
              <w:rPr>
                <w:rFonts w:hint="eastAsia"/>
                <w:spacing w:val="-6"/>
                <w:lang w:val="en-US" w:eastAsia="zh-CN"/>
              </w:rPr>
              <w:t>annualPower,2)]</w:t>
            </w:r>
          </w:p>
        </w:tc>
        <w:tc>
          <w:tcPr>
            <w:tcW w:w="2737" w:type="dxa"/>
          </w:tcPr>
          <w:p>
            <w:pPr>
              <w:pStyle w:val="12"/>
              <w:spacing w:before="77" w:line="206" w:lineRule="auto"/>
              <w:ind w:firstLine="0" w:firstLineChars="0"/>
              <w:jc w:val="center"/>
              <w:rPr>
                <w:spacing w:val="-6"/>
              </w:rPr>
            </w:pPr>
            <w:r>
              <w:rPr>
                <w:rFonts w:hint="eastAsia"/>
                <w:spacing w:val="-6"/>
                <w:lang w:val="en-US" w:eastAsia="zh-CN"/>
              </w:rPr>
              <w:t>[year1]</w:t>
            </w:r>
          </w:p>
        </w:tc>
        <w:tc>
          <w:tcPr>
            <w:tcW w:w="2487" w:type="dxa"/>
            <w:vAlign w:val="center"/>
          </w:tcPr>
          <w:p>
            <w:pPr>
              <w:pStyle w:val="12"/>
              <w:spacing w:before="77" w:line="206" w:lineRule="auto"/>
              <w:ind w:firstLine="0" w:firstLineChars="0"/>
              <w:jc w:val="center"/>
              <w:rPr>
                <w:spacing w:val="-6"/>
                <w:lang w:eastAsia="zh-CN"/>
              </w:rPr>
            </w:pPr>
            <w:r>
              <w:rPr>
                <w:rFonts w:hint="eastAsia"/>
                <w:spacing w:val="-6"/>
                <w:lang w:val="en-US" w:eastAsia="zh-CN"/>
              </w:rPr>
              <w:t>[</w:t>
            </w:r>
            <w:r>
              <w:rPr>
                <w:rFonts w:hint="eastAsia"/>
                <w:lang w:val="en-US" w:eastAsia="zh-CN"/>
              </w:rPr>
              <w:t>T(com.rosenzest.electric.util.BigDecimalUtil).roundHalfUp(</w:t>
            </w:r>
            <w:r>
              <w:rPr>
                <w:rFonts w:hint="eastAsia"/>
                <w:spacing w:val="-6"/>
                <w:lang w:val="en-US" w:eastAsia="zh-CN"/>
              </w:rPr>
              <w:t>annualPower1,2)]</w:t>
            </w:r>
          </w:p>
        </w:tc>
      </w:tr>
    </w:tbl>
    <w:p>
      <w:pPr>
        <w:pStyle w:val="2"/>
      </w:pPr>
      <w:r>
        <w:rPr>
          <w:rFonts w:hint="eastAsia"/>
          <w:lang w:eastAsia="zh-CN"/>
        </w:rPr>
        <w:t>四</w:t>
      </w:r>
      <w:r>
        <w:t>、业主方收益</w:t>
      </w:r>
    </w:p>
    <w:p>
      <w:pPr>
        <w:spacing w:before="115" w:line="220" w:lineRule="auto"/>
        <w:ind w:firstLine="462"/>
        <w:outlineLvl w:val="1"/>
        <w:rPr>
          <w:rFonts w:ascii="宋体" w:hAnsi="宋体" w:cs="宋体"/>
          <w:b/>
          <w:bCs/>
          <w:spacing w:val="-5"/>
          <w:szCs w:val="24"/>
        </w:rPr>
      </w:pPr>
      <w:r>
        <w:rPr>
          <w:rFonts w:ascii="宋体" w:hAnsi="宋体" w:cs="宋体"/>
          <w:b/>
          <w:bCs/>
          <w:spacing w:val="-5"/>
          <w:szCs w:val="24"/>
        </w:rPr>
        <w:t>（1）电费节约</w:t>
      </w:r>
    </w:p>
    <w:p>
      <w:pPr>
        <w:ind w:firstLine="480"/>
        <w:rPr>
          <w:highlight w:val="none"/>
          <w:lang w:eastAsia="zh-CN"/>
        </w:rPr>
      </w:pPr>
      <w:r>
        <w:rPr>
          <w:highlight w:val="none"/>
          <w:lang w:eastAsia="zh-CN"/>
        </w:rPr>
        <w:t xml:space="preserve">根根据业主方白天峰、平时段加权平均电价约为 </w:t>
      </w:r>
      <w:r>
        <w:rPr>
          <w:rFonts w:hint="eastAsia"/>
          <w:highlight w:val="none"/>
          <w:u w:val="single"/>
          <w:lang w:val="en-US" w:eastAsia="zh-CN"/>
        </w:rPr>
        <w:t>{{T(com.rosenzest.electric.util.BigDecimalUtil).roundHalfUp(avaragePower.price,4)}}</w:t>
      </w:r>
      <w:r>
        <w:rPr>
          <w:b/>
          <w:bCs/>
          <w:highlight w:val="none"/>
          <w:lang w:eastAsia="zh-CN"/>
        </w:rPr>
        <w:t>元/千瓦时</w:t>
      </w:r>
      <w:r>
        <w:rPr>
          <w:highlight w:val="none"/>
          <w:lang w:eastAsia="zh-CN"/>
        </w:rPr>
        <w:t>，本项目年均发电量</w:t>
      </w:r>
      <w:r>
        <w:rPr>
          <w:rFonts w:hint="eastAsia"/>
          <w:highlight w:val="none"/>
          <w:u w:val="single"/>
          <w:lang w:val="en-US" w:eastAsia="zh-CN"/>
        </w:rPr>
        <w:t>{{T(com.rosenzest.electric.util.BigDecimalUtil).roundHalfUp(avaragePower.annualPower,2)}}</w:t>
      </w:r>
      <w:r>
        <w:rPr>
          <w:b/>
          <w:bCs/>
          <w:highlight w:val="none"/>
          <w:lang w:eastAsia="zh-CN"/>
        </w:rPr>
        <w:t>万千瓦时</w:t>
      </w:r>
      <w:r>
        <w:rPr>
          <w:highlight w:val="none"/>
          <w:lang w:eastAsia="zh-CN"/>
        </w:rPr>
        <w:t>。预计贵司可消纳该光伏电站发出的 100%电量。</w:t>
      </w:r>
    </w:p>
    <w:p>
      <w:pPr>
        <w:ind w:firstLine="480"/>
        <w:rPr>
          <w:lang w:eastAsia="zh-CN"/>
        </w:rPr>
      </w:pPr>
      <w:r>
        <w:rPr>
          <w:highlight w:val="none"/>
          <w:lang w:eastAsia="zh-CN"/>
        </w:rPr>
        <w:t>业主方每年节约电费为</w:t>
      </w:r>
      <w:r>
        <w:rPr>
          <w:rFonts w:hint="eastAsia"/>
          <w:highlight w:val="none"/>
          <w:u w:val="single"/>
          <w:lang w:val="en-US" w:eastAsia="zh-CN"/>
        </w:rPr>
        <w:t>{{T(com.rosenzest.electric.util.BigDecimalUtil).roundHalfUp(avaragePower.annualPower,2)}}</w:t>
      </w:r>
      <w:r>
        <w:rPr>
          <w:highlight w:val="none"/>
          <w:lang w:eastAsia="zh-CN"/>
        </w:rPr>
        <w:t>万千瓦时</w:t>
      </w:r>
      <w:r>
        <w:rPr>
          <w:highlight w:val="none"/>
          <w:u w:val="single"/>
          <w:lang w:eastAsia="zh-CN"/>
        </w:rPr>
        <w:t>×</w:t>
      </w:r>
      <w:r>
        <w:rPr>
          <w:rFonts w:hint="eastAsia"/>
          <w:highlight w:val="none"/>
          <w:u w:val="single"/>
          <w:lang w:val="en-US" w:eastAsia="zh-CN"/>
        </w:rPr>
        <w:t>{{T(com.rosenzest.electric.util.BigDecimalUtil).roundHalfUp(avaragePower.price,4)}}</w:t>
      </w:r>
      <w:r>
        <w:rPr>
          <w:highlight w:val="none"/>
          <w:u w:val="single"/>
          <w:lang w:eastAsia="zh-CN"/>
        </w:rPr>
        <w:t xml:space="preserve"> </w:t>
      </w:r>
      <w:r>
        <w:rPr>
          <w:highlight w:val="none"/>
          <w:lang w:eastAsia="zh-CN"/>
        </w:rPr>
        <w:t>元/千瓦时×（1－</w:t>
      </w:r>
      <w:r>
        <w:rPr>
          <w:rFonts w:hint="eastAsia"/>
          <w:highlight w:val="none"/>
          <w:lang w:val="en-US" w:eastAsia="zh-CN"/>
        </w:rPr>
        <w:t>{{T(com.rosenzest.electric.util.BigDecimalUtil).roundHalfUp(</w:t>
      </w:r>
      <w:r>
        <w:rPr>
          <w:rFonts w:hint="eastAsia"/>
          <w:highlight w:val="none"/>
          <w:u w:val="single"/>
          <w:lang w:val="en-US" w:eastAsia="zh-CN"/>
        </w:rPr>
        <w:t>avaragePower.investorBenefitsRate,2)</w:t>
      </w:r>
      <w:r>
        <w:rPr>
          <w:rFonts w:hint="eastAsia"/>
          <w:highlight w:val="none"/>
          <w:lang w:val="en-US" w:eastAsia="zh-CN"/>
        </w:rPr>
        <w:t>}}</w:t>
      </w:r>
      <w:r>
        <w:rPr>
          <w:highlight w:val="none"/>
          <w:lang w:eastAsia="zh-CN"/>
        </w:rPr>
        <w:t xml:space="preserve">%）= </w:t>
      </w:r>
      <w:r>
        <w:rPr>
          <w:rFonts w:hint="eastAsia"/>
          <w:highlight w:val="none"/>
          <w:u w:val="single"/>
          <w:lang w:val="en-US" w:eastAsia="zh-CN"/>
        </w:rPr>
        <w:t>{{T(com.rosenzest.electric.util.BigDecimalUtil).roundHalfUp(avaragePower.ownerBenefits,2)}}</w:t>
      </w:r>
      <w:r>
        <w:rPr>
          <w:highlight w:val="none"/>
          <w:lang w:eastAsia="zh-CN"/>
        </w:rPr>
        <w:t xml:space="preserve">万元。光伏组件连续发电 25 年，则合作期内业主方共可节省电费约 </w:t>
      </w:r>
      <w:r>
        <w:rPr>
          <w:rFonts w:hint="eastAsia"/>
          <w:highlight w:val="none"/>
          <w:lang w:val="en-US" w:eastAsia="zh-CN"/>
        </w:rPr>
        <w:t>{{T(com.rosenzest.electric.util.BigDecimalUtil).roundHalfUp(avaragePower.ownerBenefits,2)}}</w:t>
      </w:r>
      <w:r>
        <w:rPr>
          <w:highlight w:val="none"/>
          <w:lang w:eastAsia="zh-CN"/>
        </w:rPr>
        <w:t>万元/年×25 年=</w:t>
      </w:r>
      <w:r>
        <w:rPr>
          <w:rFonts w:hint="eastAsia"/>
          <w:highlight w:val="none"/>
          <w:u w:val="single"/>
          <w:lang w:val="en-US" w:eastAsia="zh-CN"/>
        </w:rPr>
        <w:t>{{T(com.rosenzest.electric.util.BigDecimalUtil).roundHalfUp(totalPower.ownerBenefits,2)}}</w:t>
      </w:r>
      <w:r>
        <w:rPr>
          <w:highlight w:val="none"/>
          <w:lang w:eastAsia="zh-CN"/>
        </w:rPr>
        <w:t>万元</w:t>
      </w:r>
      <w:r>
        <w:rPr>
          <w:lang w:eastAsia="zh-CN"/>
        </w:rPr>
        <w:t>。</w:t>
      </w:r>
    </w:p>
    <w:p>
      <w:pPr>
        <w:pStyle w:val="14"/>
        <w:rPr>
          <w:lang w:eastAsia="zh-CN"/>
        </w:rPr>
      </w:pPr>
      <w:r>
        <w:rPr>
          <w:rFonts w:hint="eastAsia"/>
          <w:lang w:eastAsia="zh-CN"/>
        </w:rPr>
        <w:t>表2 光伏发电业主方收益表</w:t>
      </w:r>
    </w:p>
    <w:tbl>
      <w:tblPr>
        <w:tblStyle w:val="6"/>
        <w:tblW w:w="0" w:type="auto"/>
        <w:jc w:val="center"/>
        <w:tblLayout w:type="autofit"/>
        <w:tblCellMar>
          <w:top w:w="0" w:type="dxa"/>
          <w:left w:w="108" w:type="dxa"/>
          <w:bottom w:w="0" w:type="dxa"/>
          <w:right w:w="108" w:type="dxa"/>
        </w:tblCellMar>
      </w:tblPr>
      <w:tblGrid>
        <w:gridCol w:w="341"/>
        <w:gridCol w:w="1142"/>
        <w:gridCol w:w="1067"/>
        <w:gridCol w:w="1104"/>
        <w:gridCol w:w="1267"/>
        <w:gridCol w:w="1229"/>
        <w:gridCol w:w="1204"/>
        <w:gridCol w:w="1168"/>
      </w:tblGrid>
      <w:tr>
        <w:trPr>
          <w:trHeight w:val="794" w:hRule="atLeast"/>
          <w:tblHeader/>
          <w:jc w:val="center"/>
        </w:trPr>
        <w:tc>
          <w:tcPr>
            <w:tcW w:w="0" w:type="auto"/>
            <w:vMerge w:val="restart"/>
            <w:tcBorders>
              <w:top w:val="single" w:color="000000" w:sz="8" w:space="0"/>
              <w:left w:val="single" w:color="000000" w:sz="8" w:space="0"/>
              <w:bottom w:val="single" w:color="000000" w:sz="8"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年份</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年发电量</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电价</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项目收益</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投资方</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业主方</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投资方收益</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业主方收益</w:t>
            </w:r>
          </w:p>
        </w:tc>
      </w:tr>
      <w:tr>
        <w:trPr>
          <w:trHeight w:val="495" w:hRule="atLeast"/>
          <w:tblHeader/>
          <w:jc w:val="center"/>
        </w:trPr>
        <w:tc>
          <w:tcPr>
            <w:tcW w:w="0" w:type="auto"/>
            <w:vMerge w:val="continue"/>
            <w:tcBorders>
              <w:top w:val="single" w:color="000000" w:sz="8" w:space="0"/>
              <w:left w:val="single" w:color="000000" w:sz="8" w:space="0"/>
              <w:bottom w:val="single" w:color="000000" w:sz="8"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val="en-US" w:eastAsia="zh-CN"/>
              </w:rPr>
              <w:t>{{annualPowerList}}</w:t>
            </w:r>
            <w:r>
              <w:rPr>
                <w:rFonts w:hint="eastAsia" w:ascii="DengXian" w:hAnsi="DengXian" w:eastAsia="DengXian" w:cs="宋体"/>
                <w:sz w:val="22"/>
                <w:lang w:eastAsia="zh-CN"/>
              </w:rPr>
              <w:t>（万KWh)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（度/元）</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（万元）</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收益占比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收益占比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（万元）</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（万元）</w:t>
            </w:r>
          </w:p>
        </w:tc>
      </w:tr>
      <w:tr>
        <w:trPr>
          <w:trHeight w:val="36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[yearName]</w:t>
            </w:r>
          </w:p>
        </w:tc>
        <w:tc>
          <w:tcPr>
            <w:tcW w:w="0" w:type="auto"/>
            <w:tcBorders>
              <w:top w:val="single" w:color="auto" w:sz="4" w:space="0"/>
              <w:left w:val="nil"/>
              <w:bottom w:val="single" w:color="000000" w:sz="8" w:space="0"/>
              <w:right w:val="single" w:color="000000" w:sz="8" w:space="0"/>
            </w:tcBorders>
            <w:shd w:val="clear" w:color="auto" w:fill="auto"/>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[T(com.rosenzest.electric.util.BigDecimalUtil).roundHalfUp(annualPower,2)]</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[T(com.rosenzest.electric.util.BigDecimalUtil).roundHalfUp(price,4)]</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[T(com.rosenzest.electric.util.BigDecimalUtil).roundHalfUp(benefits,2)]</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eastAsia"/>
                <w:spacing w:val="-6"/>
                <w:lang w:val="en-US" w:eastAsia="zh-CN"/>
              </w:rPr>
            </w:pPr>
            <w:r>
              <w:rPr>
                <w:rFonts w:hint="eastAsia"/>
                <w:spacing w:val="-6"/>
                <w:lang w:val="en-US" w:eastAsia="zh-CN"/>
              </w:rPr>
              <w:t>[T(com.rosenzest.electric.util.BigDecimalUtil).roundHalfUp(investorBenefitsRate,0)]%</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eastAsia"/>
                <w:spacing w:val="-6"/>
                <w:lang w:eastAsia="zh-CN"/>
              </w:rPr>
            </w:pPr>
            <w:r>
              <w:rPr>
                <w:rFonts w:hint="eastAsia"/>
                <w:spacing w:val="-6"/>
                <w:lang w:val="en-US" w:eastAsia="zh-CN"/>
              </w:rPr>
              <w:t>[T(com.rosenzest.electric.util.BigDecimalUtil).roundHalfUp(ownerBenefitsRate,0)]</w:t>
            </w:r>
            <w:r>
              <w:rPr>
                <w:rFonts w:hint="eastAsia"/>
                <w:spacing w:val="-6"/>
                <w:lang w:eastAsia="zh-CN"/>
              </w:rPr>
              <w:t>%</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[T(com.rosenzest.electric.util.BigDecimalUtil).roundHalfUp(investorBenefits,2)]</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[T(com.rosenzest.electric.util.BigDecimalUtil).roundHalfUp(ownerBenefits,2)]</w:t>
            </w:r>
          </w:p>
        </w:tc>
      </w:tr>
    </w:tbl>
    <w:p>
      <w:pPr>
        <w:spacing w:before="115" w:line="220" w:lineRule="auto"/>
        <w:ind w:firstLine="462"/>
        <w:outlineLvl w:val="1"/>
        <w:rPr>
          <w:rFonts w:ascii="宋体" w:hAnsi="宋体" w:cs="宋体"/>
          <w:b/>
          <w:bCs/>
          <w:spacing w:val="-5"/>
          <w:szCs w:val="24"/>
        </w:rPr>
      </w:pPr>
      <w:bookmarkStart w:id="0" w:name="bookmark5"/>
      <w:bookmarkEnd w:id="0"/>
      <w:r>
        <w:rPr>
          <w:rFonts w:ascii="宋体" w:hAnsi="宋体" w:cs="宋体"/>
          <w:b/>
          <w:bCs/>
          <w:spacing w:val="-5"/>
          <w:szCs w:val="24"/>
        </w:rPr>
        <w:t>（2）清洁生产</w:t>
      </w:r>
    </w:p>
    <w:p>
      <w:pPr>
        <w:ind w:firstLine="480"/>
        <w:rPr>
          <w:rFonts w:ascii="宋体" w:hAnsi="宋体" w:cs="宋体"/>
          <w:spacing w:val="-7"/>
          <w:szCs w:val="24"/>
          <w:lang w:eastAsia="zh-CN"/>
        </w:rPr>
      </w:pPr>
      <w:r>
        <w:rPr>
          <w:lang w:eastAsia="zh-CN"/>
        </w:rPr>
        <w:t>屋顶光伏发电系统所发电力为清洁能源，可以有效应对政府对企业的清洁生 产要求和重点耗能企业节能降耗任务，最大限度避免惩罚性电费。本项目25年可节省约</w:t>
      </w:r>
      <w:r>
        <w:rPr>
          <w:rFonts w:hint="eastAsia"/>
          <w:b/>
          <w:bCs/>
          <w:highlight w:val="none"/>
          <w:lang w:val="en-US" w:eastAsia="zh-CN"/>
        </w:rPr>
        <w:t>{{T(com.rosenzest.electric.util.BigDecimalUtil).roundHalfUp(totalEmission.coal,2)}}</w:t>
      </w:r>
      <w:r>
        <w:rPr>
          <w:b/>
          <w:bCs/>
          <w:highlight w:val="none"/>
          <w:lang w:eastAsia="zh-CN"/>
        </w:rPr>
        <w:t>吨</w:t>
      </w:r>
      <w:r>
        <w:rPr>
          <w:highlight w:val="none"/>
          <w:lang w:eastAsia="zh-CN"/>
        </w:rPr>
        <w:t>标准煤，减排二氧化碳</w:t>
      </w:r>
      <w:r>
        <w:rPr>
          <w:rFonts w:hint="eastAsia"/>
          <w:b/>
          <w:bCs/>
          <w:highlight w:val="none"/>
          <w:lang w:val="en-US" w:eastAsia="zh-CN"/>
        </w:rPr>
        <w:t>{{T(com.rosenzest.electric.util.BigDecimalUtil).roundHalfUp(totalEmission.co2,2)}}</w:t>
      </w:r>
      <w:r>
        <w:rPr>
          <w:b/>
          <w:bCs/>
          <w:highlight w:val="none"/>
          <w:lang w:eastAsia="zh-CN"/>
        </w:rPr>
        <w:t>吨</w:t>
      </w:r>
      <w:r>
        <w:rPr>
          <w:highlight w:val="none"/>
          <w:lang w:eastAsia="zh-CN"/>
        </w:rPr>
        <w:t>，二氧化硫</w:t>
      </w:r>
      <w:r>
        <w:rPr>
          <w:rFonts w:hint="eastAsia"/>
          <w:b/>
          <w:bCs/>
          <w:highlight w:val="none"/>
          <w:lang w:val="en-US" w:eastAsia="zh-CN"/>
        </w:rPr>
        <w:t>{{T(com.rosenzest.electric.util.BigDecimalUtil).roundHalfUp(totalEmission.sulfur,2)}}</w:t>
      </w:r>
      <w:r>
        <w:rPr>
          <w:b/>
          <w:bCs/>
          <w:highlight w:val="none"/>
          <w:lang w:eastAsia="zh-CN"/>
        </w:rPr>
        <w:t>吨</w:t>
      </w:r>
      <w:r>
        <w:rPr>
          <w:highlight w:val="none"/>
          <w:lang w:eastAsia="zh-CN"/>
        </w:rPr>
        <w:t xml:space="preserve">，氮氧化物 </w:t>
      </w:r>
      <w:r>
        <w:rPr>
          <w:rFonts w:hint="eastAsia"/>
          <w:b/>
          <w:bCs/>
          <w:highlight w:val="none"/>
          <w:lang w:val="en-US" w:eastAsia="zh-CN"/>
        </w:rPr>
        <w:t>{{T(com.rosenzest.electric.util.BigDecimalUtil).roundHalfUp(totalEmission.nitrogen,2)}}</w:t>
      </w:r>
      <w:r>
        <w:rPr>
          <w:b/>
          <w:bCs/>
          <w:highlight w:val="none"/>
          <w:lang w:eastAsia="zh-CN"/>
        </w:rPr>
        <w:t>吨</w:t>
      </w:r>
      <w:r>
        <w:rPr>
          <w:highlight w:val="none"/>
          <w:lang w:eastAsia="zh-CN"/>
        </w:rPr>
        <w:t>，根</w:t>
      </w:r>
      <w:r>
        <w:rPr>
          <w:lang w:eastAsia="zh-CN"/>
        </w:rPr>
        <w:t>据世界自然基金会(WWF)研究结果，安装1平米光伏发电系统相于植树造林100平米，投资建设本项目相当于植树造林336公顷</w:t>
      </w:r>
      <w:r>
        <w:rPr>
          <w:rFonts w:ascii="宋体" w:hAnsi="宋体" w:cs="宋体"/>
          <w:spacing w:val="-7"/>
          <w:szCs w:val="24"/>
          <w:lang w:eastAsia="zh-CN"/>
        </w:rPr>
        <w:t>。</w:t>
      </w:r>
    </w:p>
    <w:p>
      <w:pPr>
        <w:ind w:firstLine="460"/>
        <w:jc w:val="center"/>
        <w:rPr>
          <w:rFonts w:ascii="宋体" w:hAnsi="宋体" w:cs="宋体"/>
          <w:spacing w:val="-7"/>
          <w:szCs w:val="24"/>
        </w:rPr>
      </w:pPr>
      <w:r>
        <w:rPr>
          <w:spacing w:val="-5"/>
        </w:rPr>
        <w:t>表3  节能减排效益分析</w:t>
      </w:r>
    </w:p>
    <w:tbl>
      <w:tblPr>
        <w:tblStyle w:val="13"/>
        <w:tblW w:w="863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84"/>
        <w:gridCol w:w="1408"/>
        <w:gridCol w:w="1408"/>
        <w:gridCol w:w="1541"/>
        <w:gridCol w:w="1541"/>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668" w:hRule="atLeast"/>
        </w:trPr>
        <w:tc>
          <w:tcPr>
            <w:tcW w:w="8630" w:type="dxa"/>
            <w:gridSpan w:val="6"/>
          </w:tcPr>
          <w:p>
            <w:pPr>
              <w:pStyle w:val="12"/>
              <w:spacing w:before="77" w:line="206" w:lineRule="auto"/>
              <w:ind w:firstLine="0" w:firstLineChars="0"/>
              <w:rPr>
                <w:spacing w:val="-5"/>
                <w:lang w:eastAsia="zh-CN"/>
              </w:rPr>
            </w:pPr>
            <w:r>
              <w:rPr>
                <w:rFonts w:hint="eastAsia"/>
                <w:b/>
                <w:bCs/>
                <w:spacing w:val="-5"/>
                <w:lang w:eastAsia="zh-CN"/>
              </w:rPr>
              <w:t xml:space="preserve">      </w:t>
            </w:r>
            <w:r>
              <w:rPr>
                <w:b/>
                <w:bCs/>
                <w:spacing w:val="-5"/>
                <w:lang w:eastAsia="zh-CN"/>
              </w:rPr>
              <w:t>根据《联网的可再生能源发电》、《可再生能源并网发电方法学》、《广东省安 装 分布式光伏发电系统碳普惠方法学》等与分布式光伏发电相关的自愿碳减排量 核 算方法学，南方的CO2排放指数为：0.6565kg/kWh，同时，我国火电厂每发电 上网 1kWh，需消耗标准煤 122.9g，排放6.2克的硫氧化物(SOx)（脱硫前统计数 据）和2.1  克的氮氧化物(NOx)（脱氮前统计数据） ，对环境和生态造成不利的影响。</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71" w:hRule="atLeast"/>
        </w:trPr>
        <w:tc>
          <w:tcPr>
            <w:tcW w:w="1184" w:type="dxa"/>
          </w:tcPr>
          <w:p>
            <w:pPr>
              <w:pStyle w:val="12"/>
              <w:spacing w:before="77" w:line="206" w:lineRule="auto"/>
              <w:ind w:firstLine="0" w:firstLineChars="0"/>
              <w:jc w:val="center"/>
              <w:rPr>
                <w:spacing w:val="-5"/>
                <w:lang w:eastAsia="zh-CN"/>
              </w:rPr>
            </w:pPr>
          </w:p>
        </w:tc>
        <w:tc>
          <w:tcPr>
            <w:tcW w:w="1408" w:type="dxa"/>
          </w:tcPr>
          <w:p>
            <w:pPr>
              <w:pStyle w:val="12"/>
              <w:spacing w:before="77" w:line="206" w:lineRule="auto"/>
              <w:ind w:firstLine="0" w:firstLineChars="0"/>
              <w:jc w:val="center"/>
              <w:rPr>
                <w:spacing w:val="-5"/>
              </w:rPr>
            </w:pPr>
            <w:r>
              <w:rPr>
                <w:spacing w:val="-5"/>
              </w:rPr>
              <w:t>发电量（万 千瓦时）</w:t>
            </w:r>
          </w:p>
        </w:tc>
        <w:tc>
          <w:tcPr>
            <w:tcW w:w="1408" w:type="dxa"/>
          </w:tcPr>
          <w:p>
            <w:pPr>
              <w:pStyle w:val="12"/>
              <w:spacing w:before="77" w:line="206" w:lineRule="auto"/>
              <w:ind w:firstLine="0" w:firstLineChars="0"/>
              <w:jc w:val="center"/>
              <w:rPr>
                <w:spacing w:val="-5"/>
              </w:rPr>
            </w:pPr>
            <w:r>
              <w:rPr>
                <w:spacing w:val="-5"/>
              </w:rPr>
              <w:t>标准煤消耗 量（吨）</w:t>
            </w:r>
          </w:p>
        </w:tc>
        <w:tc>
          <w:tcPr>
            <w:tcW w:w="1541" w:type="dxa"/>
          </w:tcPr>
          <w:p>
            <w:pPr>
              <w:pStyle w:val="12"/>
              <w:spacing w:before="77" w:line="206" w:lineRule="auto"/>
              <w:ind w:firstLine="0" w:firstLineChars="0"/>
              <w:jc w:val="center"/>
              <w:rPr>
                <w:spacing w:val="-5"/>
              </w:rPr>
            </w:pPr>
            <w:r>
              <w:rPr>
                <w:spacing w:val="-5"/>
              </w:rPr>
              <w:t>二氧化碳排放 量（吨）</w:t>
            </w:r>
          </w:p>
        </w:tc>
        <w:tc>
          <w:tcPr>
            <w:tcW w:w="1541" w:type="dxa"/>
          </w:tcPr>
          <w:p>
            <w:pPr>
              <w:pStyle w:val="12"/>
              <w:spacing w:before="77" w:line="206" w:lineRule="auto"/>
              <w:ind w:firstLine="0" w:firstLineChars="0"/>
              <w:jc w:val="center"/>
              <w:rPr>
                <w:spacing w:val="-5"/>
              </w:rPr>
            </w:pPr>
            <w:r>
              <w:rPr>
                <w:spacing w:val="-5"/>
              </w:rPr>
              <w:t>硫氧化物排放 量（吨）</w:t>
            </w:r>
          </w:p>
        </w:tc>
        <w:tc>
          <w:tcPr>
            <w:tcW w:w="1548" w:type="dxa"/>
          </w:tcPr>
          <w:p>
            <w:pPr>
              <w:pStyle w:val="12"/>
              <w:spacing w:before="77" w:line="206" w:lineRule="auto"/>
              <w:ind w:firstLine="0" w:firstLineChars="0"/>
              <w:jc w:val="center"/>
              <w:rPr>
                <w:spacing w:val="-5"/>
              </w:rPr>
            </w:pPr>
            <w:r>
              <w:rPr>
                <w:spacing w:val="-5"/>
              </w:rPr>
              <w:t>氮氧化物排放 量（吨）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71" w:hRule="atLeast"/>
        </w:trPr>
        <w:tc>
          <w:tcPr>
            <w:tcW w:w="1184" w:type="dxa"/>
          </w:tcPr>
          <w:p>
            <w:pPr>
              <w:pStyle w:val="12"/>
              <w:spacing w:before="77" w:line="206" w:lineRule="auto"/>
              <w:ind w:firstLine="0" w:firstLineChars="0"/>
              <w:jc w:val="center"/>
              <w:rPr>
                <w:spacing w:val="-5"/>
              </w:rPr>
            </w:pPr>
            <w:r>
              <w:rPr>
                <w:spacing w:val="-5"/>
              </w:rPr>
              <w:t>25年总减 排量</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totalEmission.annualPower,2)</w:t>
            </w:r>
            <w:r>
              <w:rPr>
                <w:rFonts w:hint="eastAsia"/>
                <w:spacing w:val="-6"/>
                <w:highlight w:val="none"/>
                <w:lang w:val="en-US" w:eastAsia="zh-CN"/>
              </w:rPr>
              <w:t>}}</w:t>
            </w:r>
            <w:r>
              <w:rPr>
                <w:rFonts w:hint="eastAsia"/>
                <w:spacing w:val="-6"/>
                <w:highlight w:val="none"/>
                <w:lang w:eastAsia="zh-CN"/>
              </w:rPr>
              <w:t xml:space="preserve"> </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totalEmission.coal,2)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totalEmission.co2,2)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totalEmission.sulfur,2)</w:t>
            </w:r>
            <w:r>
              <w:rPr>
                <w:rFonts w:hint="eastAsia"/>
                <w:spacing w:val="-6"/>
                <w:highlight w:val="none"/>
                <w:lang w:val="en-US" w:eastAsia="zh-CN"/>
              </w:rPr>
              <w:t>}}</w:t>
            </w:r>
          </w:p>
        </w:tc>
        <w:tc>
          <w:tcPr>
            <w:tcW w:w="154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totalEmission.nitrogen,2)</w:t>
            </w:r>
            <w:r>
              <w:rPr>
                <w:rFonts w:hint="eastAsia"/>
                <w:spacing w:val="-6"/>
                <w:highlight w:val="none"/>
                <w:lang w:val="en-US" w:eastAsia="zh-CN"/>
              </w:rPr>
              <w:t>}}</w:t>
            </w:r>
            <w:r>
              <w:rPr>
                <w:rFonts w:hint="eastAsia"/>
                <w:spacing w:val="-6"/>
                <w:highlight w:val="none"/>
                <w:lang w:eastAsia="zh-CN"/>
              </w:rPr>
              <w:t xml:space="preserve">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76" w:hRule="atLeast"/>
        </w:trPr>
        <w:tc>
          <w:tcPr>
            <w:tcW w:w="1184" w:type="dxa"/>
          </w:tcPr>
          <w:p>
            <w:pPr>
              <w:pStyle w:val="12"/>
              <w:spacing w:before="77" w:line="206" w:lineRule="auto"/>
              <w:ind w:firstLine="0" w:firstLineChars="0"/>
              <w:jc w:val="center"/>
              <w:rPr>
                <w:spacing w:val="-5"/>
              </w:rPr>
            </w:pPr>
            <w:r>
              <w:rPr>
                <w:spacing w:val="-5"/>
              </w:rPr>
              <w:t>25年年均 减排量</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.annualPower,2)</w:t>
            </w:r>
            <w:r>
              <w:rPr>
                <w:rFonts w:hint="eastAsia"/>
                <w:spacing w:val="-6"/>
                <w:highlight w:val="none"/>
                <w:lang w:val="en-US" w:eastAsia="zh-CN"/>
              </w:rPr>
              <w:t>}}</w:t>
            </w:r>
            <w:r>
              <w:rPr>
                <w:rFonts w:hint="eastAsia"/>
                <w:spacing w:val="-6"/>
                <w:highlight w:val="none"/>
                <w:lang w:eastAsia="zh-CN"/>
              </w:rPr>
              <w:t xml:space="preserve"> </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.coal,2)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.co2,2)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w:t>
            </w:r>
            <w:r>
              <w:rPr>
                <w:rFonts w:hint="eastAsia"/>
                <w:highlight w:val="none"/>
                <w:lang w:val="en-US" w:eastAsia="zh-CN"/>
              </w:rPr>
              <w:t>T(com.rosenzest.electric.util.BigDecimalUtil).roundHalfUp(</w:t>
            </w:r>
            <w:r>
              <w:rPr>
                <w:rFonts w:hint="eastAsia"/>
                <w:spacing w:val="-6"/>
                <w:highlight w:val="none"/>
                <w:lang w:val="en-US" w:eastAsia="zh-CN"/>
              </w:rPr>
              <w:t>avarageEmission</w:t>
            </w:r>
            <w:r>
              <w:rPr>
                <w:rFonts w:hint="eastAsia"/>
                <w:b/>
                <w:bCs/>
                <w:highlight w:val="none"/>
                <w:lang w:val="en-US" w:eastAsia="zh-CN"/>
              </w:rPr>
              <w:t>.sulfur,2)</w:t>
            </w:r>
            <w:r>
              <w:rPr>
                <w:rFonts w:hint="eastAsia"/>
                <w:spacing w:val="-6"/>
                <w:highlight w:val="none"/>
                <w:lang w:val="en-US" w:eastAsia="zh-CN"/>
              </w:rPr>
              <w:t>}}</w:t>
            </w:r>
          </w:p>
        </w:tc>
        <w:tc>
          <w:tcPr>
            <w:tcW w:w="154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.nitrogen,2)</w:t>
            </w:r>
            <w:r>
              <w:rPr>
                <w:rFonts w:hint="eastAsia"/>
                <w:spacing w:val="-6"/>
                <w:highlight w:val="none"/>
                <w:lang w:val="en-US" w:eastAsia="zh-CN"/>
              </w:rPr>
              <w:t>}}</w:t>
            </w:r>
            <w:r>
              <w:rPr>
                <w:rFonts w:hint="eastAsia"/>
                <w:spacing w:val="-6"/>
                <w:highlight w:val="none"/>
                <w:lang w:eastAsia="zh-CN"/>
              </w:rPr>
              <w:t xml:space="preserve"> </w:t>
            </w:r>
          </w:p>
        </w:tc>
      </w:tr>
    </w:tbl>
    <w:p>
      <w:pPr>
        <w:spacing w:before="115" w:line="220" w:lineRule="auto"/>
        <w:ind w:left="501" w:firstLine="462"/>
        <w:outlineLvl w:val="1"/>
        <w:rPr>
          <w:rFonts w:ascii="宋体" w:hAnsi="宋体" w:cs="宋体"/>
          <w:szCs w:val="24"/>
        </w:rPr>
      </w:pPr>
      <w:bookmarkStart w:id="1" w:name="bookmark6"/>
      <w:bookmarkEnd w:id="1"/>
      <w:r>
        <w:rPr>
          <w:rFonts w:ascii="宋体" w:hAnsi="宋体" w:cs="宋体"/>
          <w:b/>
          <w:bCs/>
          <w:spacing w:val="-5"/>
          <w:szCs w:val="24"/>
        </w:rPr>
        <w:t>（3）建筑节能</w:t>
      </w:r>
    </w:p>
    <w:p>
      <w:pPr>
        <w:spacing w:before="182"/>
        <w:ind w:left="12" w:right="113" w:firstLine="468"/>
        <w:jc w:val="both"/>
        <w:rPr>
          <w:rFonts w:ascii="宋体" w:hAnsi="宋体" w:cs="宋体"/>
          <w:szCs w:val="24"/>
          <w:lang w:eastAsia="zh-CN"/>
        </w:rPr>
      </w:pPr>
      <w:r>
        <w:rPr>
          <w:rFonts w:ascii="宋体" w:hAnsi="宋体" w:cs="宋体"/>
          <w:spacing w:val="-3"/>
          <w:szCs w:val="24"/>
          <w:lang w:eastAsia="zh-CN"/>
        </w:rPr>
        <w:t>光伏发电系统将约</w:t>
      </w:r>
      <w:r>
        <w:rPr>
          <w:rFonts w:ascii="宋体" w:hAnsi="宋体" w:cs="宋体"/>
          <w:spacing w:val="-45"/>
          <w:szCs w:val="24"/>
          <w:lang w:eastAsia="zh-CN"/>
        </w:rPr>
        <w:t xml:space="preserve"> </w:t>
      </w:r>
      <w:r>
        <w:rPr>
          <w:rFonts w:ascii="宋体" w:hAnsi="宋体" w:cs="宋体"/>
          <w:spacing w:val="-3"/>
          <w:szCs w:val="24"/>
          <w:lang w:eastAsia="zh-CN"/>
        </w:rPr>
        <w:t>21%的光能转化为电力，同时铺设在屋顶表层的组件又为建</w:t>
      </w:r>
      <w:r>
        <w:rPr>
          <w:rFonts w:ascii="宋体" w:hAnsi="宋体" w:cs="宋体"/>
          <w:szCs w:val="24"/>
          <w:lang w:eastAsia="zh-CN"/>
        </w:rPr>
        <w:t xml:space="preserve"> </w:t>
      </w:r>
      <w:r>
        <w:rPr>
          <w:rFonts w:ascii="宋体" w:hAnsi="宋体" w:cs="宋体"/>
          <w:spacing w:val="3"/>
          <w:szCs w:val="24"/>
          <w:lang w:eastAsia="zh-CN"/>
        </w:rPr>
        <w:t>筑物增加了一层隔热层，有效的降低了建筑物</w:t>
      </w:r>
      <w:r>
        <w:rPr>
          <w:rFonts w:ascii="宋体" w:hAnsi="宋体" w:cs="宋体"/>
          <w:spacing w:val="2"/>
          <w:szCs w:val="24"/>
          <w:lang w:eastAsia="zh-CN"/>
        </w:rPr>
        <w:t>室内的温度。理论核算室内温度可</w:t>
      </w:r>
      <w:r>
        <w:rPr>
          <w:rFonts w:ascii="宋体" w:hAnsi="宋体" w:cs="宋体"/>
          <w:szCs w:val="24"/>
          <w:lang w:eastAsia="zh-CN"/>
        </w:rPr>
        <w:t xml:space="preserve"> </w:t>
      </w:r>
      <w:r>
        <w:rPr>
          <w:rFonts w:ascii="宋体" w:hAnsi="宋体" w:cs="宋体"/>
          <w:spacing w:val="-2"/>
          <w:szCs w:val="24"/>
          <w:lang w:eastAsia="zh-CN"/>
        </w:rPr>
        <w:t>降低</w:t>
      </w:r>
      <w:r>
        <w:rPr>
          <w:rFonts w:ascii="宋体" w:hAnsi="宋体" w:cs="宋体"/>
          <w:spacing w:val="-44"/>
          <w:szCs w:val="24"/>
          <w:lang w:eastAsia="zh-CN"/>
        </w:rPr>
        <w:t xml:space="preserve"> </w:t>
      </w:r>
      <w:r>
        <w:rPr>
          <w:rFonts w:ascii="宋体" w:hAnsi="宋体" w:cs="宋体"/>
          <w:spacing w:val="-2"/>
          <w:szCs w:val="24"/>
          <w:lang w:eastAsia="zh-CN"/>
        </w:rPr>
        <w:t>5-8</w:t>
      </w:r>
      <w:r>
        <w:rPr>
          <w:rFonts w:ascii="宋体" w:hAnsi="宋体" w:cs="宋体"/>
          <w:spacing w:val="-52"/>
          <w:szCs w:val="24"/>
          <w:lang w:eastAsia="zh-CN"/>
        </w:rPr>
        <w:t xml:space="preserve"> </w:t>
      </w:r>
      <w:r>
        <w:rPr>
          <w:rFonts w:ascii="宋体" w:hAnsi="宋体" w:cs="宋体"/>
          <w:spacing w:val="-2"/>
          <w:szCs w:val="24"/>
          <w:lang w:eastAsia="zh-CN"/>
        </w:rPr>
        <w:t>度，项目案例实测亦能达到降低</w:t>
      </w:r>
      <w:r>
        <w:rPr>
          <w:rFonts w:ascii="宋体" w:hAnsi="宋体" w:cs="宋体"/>
          <w:spacing w:val="-46"/>
          <w:szCs w:val="24"/>
          <w:lang w:eastAsia="zh-CN"/>
        </w:rPr>
        <w:t xml:space="preserve"> </w:t>
      </w:r>
      <w:r>
        <w:rPr>
          <w:rFonts w:ascii="宋体" w:hAnsi="宋体" w:cs="宋体"/>
          <w:spacing w:val="-2"/>
          <w:szCs w:val="24"/>
          <w:lang w:eastAsia="zh-CN"/>
        </w:rPr>
        <w:t>3-8</w:t>
      </w:r>
      <w:r>
        <w:rPr>
          <w:rFonts w:ascii="宋体" w:hAnsi="宋体" w:cs="宋体"/>
          <w:spacing w:val="-51"/>
          <w:szCs w:val="24"/>
          <w:lang w:eastAsia="zh-CN"/>
        </w:rPr>
        <w:t xml:space="preserve"> </w:t>
      </w:r>
      <w:r>
        <w:rPr>
          <w:rFonts w:ascii="宋体" w:hAnsi="宋体" w:cs="宋体"/>
          <w:spacing w:val="-2"/>
          <w:szCs w:val="24"/>
          <w:lang w:eastAsia="zh-CN"/>
        </w:rPr>
        <w:t>度，从而</w:t>
      </w:r>
      <w:r>
        <w:rPr>
          <w:rFonts w:ascii="宋体" w:hAnsi="宋体" w:cs="宋体"/>
          <w:spacing w:val="-3"/>
          <w:szCs w:val="24"/>
          <w:lang w:eastAsia="zh-CN"/>
        </w:rPr>
        <w:t>降低空调负荷（约</w:t>
      </w:r>
      <w:r>
        <w:rPr>
          <w:rFonts w:ascii="宋体" w:hAnsi="宋体" w:cs="宋体"/>
          <w:spacing w:val="-33"/>
          <w:szCs w:val="24"/>
          <w:lang w:eastAsia="zh-CN"/>
        </w:rPr>
        <w:t xml:space="preserve"> </w:t>
      </w:r>
      <w:r>
        <w:rPr>
          <w:rFonts w:ascii="宋体" w:hAnsi="宋体" w:cs="宋体"/>
          <w:spacing w:val="-3"/>
          <w:szCs w:val="24"/>
          <w:lang w:eastAsia="zh-CN"/>
        </w:rPr>
        <w:t>16%</w:t>
      </w:r>
      <w:r>
        <w:rPr>
          <w:rFonts w:ascii="宋体" w:hAnsi="宋体" w:cs="宋体"/>
          <w:spacing w:val="-30"/>
          <w:szCs w:val="24"/>
          <w:lang w:eastAsia="zh-CN"/>
        </w:rPr>
        <w:t>），</w:t>
      </w:r>
    </w:p>
    <w:p>
      <w:pPr>
        <w:spacing w:line="240" w:lineRule="auto"/>
        <w:ind w:firstLine="476"/>
        <w:rPr>
          <w:rFonts w:ascii="宋体" w:hAnsi="宋体" w:cs="宋体"/>
          <w:spacing w:val="-1"/>
          <w:szCs w:val="24"/>
          <w:lang w:eastAsia="zh-CN"/>
        </w:rPr>
      </w:pPr>
      <w:r>
        <w:rPr>
          <w:rFonts w:ascii="宋体" w:hAnsi="宋体" w:cs="宋体"/>
          <w:spacing w:val="-1"/>
          <w:szCs w:val="24"/>
          <w:lang w:eastAsia="zh-CN"/>
        </w:rPr>
        <w:t>深受管理者及员工欢迎。</w:t>
      </w:r>
    </w:p>
    <w:p>
      <w:pPr>
        <w:spacing w:before="115" w:line="220" w:lineRule="auto"/>
        <w:ind w:left="501" w:firstLine="462"/>
        <w:outlineLvl w:val="1"/>
        <w:rPr>
          <w:rFonts w:ascii="宋体" w:hAnsi="宋体" w:cs="宋体"/>
          <w:b/>
          <w:bCs/>
          <w:spacing w:val="-5"/>
          <w:szCs w:val="24"/>
          <w:lang w:eastAsia="zh-CN"/>
        </w:rPr>
      </w:pPr>
      <w:r>
        <w:rPr>
          <w:rFonts w:ascii="宋体" w:hAnsi="宋体" w:cs="宋体"/>
          <w:b/>
          <w:bCs/>
          <w:spacing w:val="-5"/>
          <w:szCs w:val="24"/>
          <w:lang w:eastAsia="zh-CN"/>
        </w:rPr>
        <w:t>（4）保障电力供应</w:t>
      </w:r>
    </w:p>
    <w:p>
      <w:pPr>
        <w:spacing w:before="220"/>
        <w:ind w:left="11" w:firstLine="708" w:firstLineChars="300"/>
        <w:rPr>
          <w:rFonts w:ascii="宋体" w:hAnsi="宋体" w:cs="宋体"/>
          <w:spacing w:val="-2"/>
          <w:szCs w:val="24"/>
          <w:lang w:eastAsia="zh-CN"/>
        </w:rPr>
      </w:pPr>
      <w:r>
        <w:rPr>
          <w:rFonts w:ascii="宋体" w:hAnsi="宋体" w:cs="宋体"/>
          <w:spacing w:val="-2"/>
          <w:szCs w:val="24"/>
          <w:lang w:eastAsia="zh-CN"/>
        </w:rPr>
        <w:t>本项目所发电力可作为业主方电力供应的有效补充，发电时间与用电高峰时段一致，可适当削峰，能有效缓解供电压力，保障其正常生产活动。且近期各地都出现电力供应紧张的情况，根据“保居民、保民生、保重要客户 ”原则，发改局及供电局要求企业开展错峰轮休或避峰，对企业生产造成不可避免的损失。分布式光伏建成后，光伏设备发的电优先“自发自用”，一定程度缓解缺电对企业生产产生的影响。</w:t>
      </w:r>
    </w:p>
    <w:p>
      <w:pPr>
        <w:spacing w:before="182" w:line="219" w:lineRule="auto"/>
        <w:ind w:left="498" w:firstLine="462"/>
        <w:outlineLvl w:val="1"/>
        <w:rPr>
          <w:rFonts w:ascii="宋体" w:hAnsi="宋体" w:cs="宋体"/>
          <w:szCs w:val="24"/>
          <w:lang w:eastAsia="zh-CN"/>
        </w:rPr>
      </w:pPr>
      <w:bookmarkStart w:id="2" w:name="bookmark8"/>
      <w:bookmarkEnd w:id="2"/>
      <w:r>
        <w:rPr>
          <w:rFonts w:ascii="宋体" w:hAnsi="宋体" w:cs="宋体"/>
          <w:b/>
          <w:bCs/>
          <w:spacing w:val="-5"/>
          <w:szCs w:val="24"/>
          <w:lang w:eastAsia="zh-CN"/>
        </w:rPr>
        <w:t>（5）履行社会责任</w:t>
      </w:r>
    </w:p>
    <w:p>
      <w:pPr>
        <w:spacing w:before="220"/>
        <w:ind w:firstLine="472"/>
        <w:rPr>
          <w:rFonts w:ascii="宋体" w:hAnsi="宋体" w:cs="宋体"/>
          <w:spacing w:val="-2"/>
          <w:szCs w:val="24"/>
          <w:lang w:eastAsia="zh-CN"/>
        </w:rPr>
      </w:pPr>
      <w:r>
        <w:rPr>
          <w:rFonts w:ascii="宋体" w:hAnsi="宋体" w:cs="宋体"/>
          <w:spacing w:val="-2"/>
          <w:szCs w:val="24"/>
          <w:lang w:eastAsia="zh-CN"/>
        </w:rPr>
        <w:t>光伏发电作为当前新能源热点，安装了光伏组件的屋顶美观大方，可树立公司更高的品牌形象，提升其社会知名度、彰显企业的社会责任感，增加企业品 牌价值。同时，业主方还可选装室内外显示屏，实时向客户、员工显示本项目相关信息，包括总发电量、实时发电量，节约煤耗、二氧化碳、二氧化硫减排量等重要指标。</w:t>
      </w:r>
    </w:p>
    <w:p>
      <w:pPr>
        <w:spacing w:before="98" w:line="219" w:lineRule="auto"/>
        <w:ind w:firstLine="0" w:firstLineChars="0"/>
        <w:outlineLvl w:val="0"/>
        <w:rPr>
          <w:rFonts w:ascii="宋体" w:hAnsi="宋体" w:cs="宋体"/>
          <w:b/>
          <w:bCs/>
          <w:spacing w:val="-4"/>
          <w:sz w:val="30"/>
          <w:szCs w:val="30"/>
          <w:lang w:eastAsia="zh-CN"/>
        </w:rPr>
      </w:pPr>
      <w:bookmarkStart w:id="3" w:name="_Toc20589"/>
      <w:r>
        <w:rPr>
          <w:rFonts w:hint="eastAsia" w:ascii="宋体" w:hAnsi="宋体" w:cs="宋体"/>
          <w:b/>
          <w:bCs/>
          <w:spacing w:val="-4"/>
          <w:sz w:val="30"/>
          <w:szCs w:val="30"/>
          <w:lang w:eastAsia="zh-CN"/>
        </w:rPr>
        <w:t>五、项目投资成本</w:t>
      </w:r>
      <w:bookmarkEnd w:id="3"/>
    </w:p>
    <w:p>
      <w:pPr>
        <w:spacing w:before="220"/>
        <w:ind w:firstLine="472"/>
        <w:rPr>
          <w:rFonts w:ascii="宋体" w:hAnsi="宋体" w:cs="宋体"/>
          <w:spacing w:val="-2"/>
          <w:szCs w:val="24"/>
          <w:highlight w:val="none"/>
          <w:lang w:eastAsia="zh-CN"/>
        </w:rPr>
      </w:pPr>
      <w:r>
        <w:rPr>
          <w:rFonts w:hint="eastAsia" w:ascii="宋体" w:hAnsi="宋体" w:cs="宋体"/>
          <w:spacing w:val="-2"/>
          <w:szCs w:val="24"/>
          <w:highlight w:val="none"/>
          <w:lang w:eastAsia="zh-CN"/>
        </w:rPr>
        <w:t>根据同类型项目和主要设备信息价格，项目投资综合单价</w:t>
      </w:r>
      <w:r>
        <w:rPr>
          <w:rFonts w:hint="eastAsia" w:ascii="宋体" w:hAnsi="宋体" w:cs="宋体"/>
          <w:spacing w:val="-2"/>
          <w:szCs w:val="24"/>
          <w:highlight w:val="none"/>
          <w:u w:val="single"/>
          <w:lang w:val="en-US" w:eastAsia="zh-CN"/>
        </w:rPr>
        <w:t>{{T(com.rosenzest.electric.util.BigDecimalUtil).roundHalfUp(project.unitPrice,2)}}</w:t>
      </w:r>
      <w:r>
        <w:rPr>
          <w:rFonts w:hint="eastAsia" w:ascii="宋体" w:hAnsi="宋体" w:cs="宋体"/>
          <w:spacing w:val="-2"/>
          <w:szCs w:val="24"/>
          <w:highlight w:val="none"/>
          <w:lang w:eastAsia="zh-CN"/>
        </w:rPr>
        <w:t>元/W，项目总投资为</w:t>
      </w:r>
      <w:r>
        <w:rPr>
          <w:rFonts w:hint="eastAsia" w:ascii="宋体" w:hAnsi="宋体" w:cs="宋体"/>
          <w:spacing w:val="-2"/>
          <w:szCs w:val="24"/>
          <w:highlight w:val="none"/>
          <w:u w:val="single"/>
          <w:lang w:val="en-US" w:eastAsia="zh-CN"/>
        </w:rPr>
        <w:t>{{T(com.rosenzest.electric.util.BigDecimalUtil).roundHalfUp(project.totalInvestment,2)}}</w:t>
      </w:r>
      <w:r>
        <w:rPr>
          <w:rFonts w:hint="eastAsia" w:ascii="宋体" w:hAnsi="宋体" w:cs="宋体"/>
          <w:spacing w:val="-2"/>
          <w:szCs w:val="24"/>
          <w:highlight w:val="none"/>
          <w:lang w:eastAsia="zh-CN"/>
        </w:rPr>
        <w:t>万元。</w:t>
      </w:r>
    </w:p>
    <w:p>
      <w:pPr>
        <w:pStyle w:val="2"/>
        <w:rPr>
          <w:lang w:eastAsia="zh-CN"/>
        </w:rPr>
      </w:pPr>
      <w:bookmarkStart w:id="4" w:name="_Toc20334"/>
      <w:bookmarkStart w:id="5" w:name="_Toc26914"/>
      <w:r>
        <w:rPr>
          <w:rFonts w:hint="eastAsia"/>
          <w:lang w:eastAsia="zh-CN"/>
        </w:rPr>
        <w:t>六、</w:t>
      </w:r>
      <w:bookmarkEnd w:id="4"/>
      <w:bookmarkEnd w:id="5"/>
      <w:r>
        <w:rPr>
          <w:rFonts w:hint="eastAsia"/>
          <w:lang w:eastAsia="zh-CN"/>
        </w:rPr>
        <w:t>太阳能光伏安装效果</w:t>
      </w:r>
    </w:p>
    <w:p>
      <w:pPr>
        <w:ind w:firstLine="480"/>
        <w:rPr>
          <w:rFonts w:ascii="宋体" w:hAnsi="宋体" w:cs="宋体"/>
          <w:szCs w:val="24"/>
          <w:highlight w:val="none"/>
          <w:lang w:eastAsia="zh-CN"/>
        </w:rPr>
      </w:pPr>
      <w:r>
        <w:rPr>
          <w:rFonts w:hint="eastAsia" w:ascii="宋体" w:hAnsi="宋体" w:cs="宋体"/>
          <w:szCs w:val="24"/>
          <w:highlight w:val="none"/>
          <w:lang w:val="en-US" w:eastAsia="zh-CN"/>
        </w:rPr>
        <w:t>{{?project.installationType == ‘2’}}</w:t>
      </w:r>
      <w:r>
        <w:rPr>
          <w:rFonts w:hint="eastAsia" w:ascii="宋体" w:hAnsi="宋体" w:cs="宋体"/>
          <w:szCs w:val="24"/>
          <w:highlight w:val="none"/>
          <w:lang w:eastAsia="zh-CN"/>
        </w:rPr>
        <w:t>6.1 光伏棚结构效果图</w:t>
      </w:r>
    </w:p>
    <w:p>
      <w:pPr>
        <w:ind w:firstLine="480"/>
        <w:rPr>
          <w:rFonts w:ascii="宋体" w:hAnsi="宋体" w:cs="宋体"/>
          <w:szCs w:val="24"/>
          <w:lang w:eastAsia="zh-CN"/>
        </w:rPr>
      </w:pPr>
      <w:r>
        <w:rPr>
          <w:rFonts w:ascii="宋体" w:hAnsi="宋体" w:cs="宋体"/>
          <w:szCs w:val="24"/>
          <w:lang w:eastAsia="zh-CN"/>
        </w:rPr>
        <w:t>对于日常客流量大，需要保留活动空间的屋面，我们会采用光伏棚的安装工艺，做到最大限度的空间保留，效果图如下：</w:t>
      </w:r>
    </w:p>
    <w:p>
      <w:pPr>
        <w:ind w:firstLine="480"/>
      </w:pPr>
      <w:r>
        <w:drawing>
          <wp:inline distT="0" distB="0" distL="114300" distR="114300">
            <wp:extent cx="4751070" cy="2837815"/>
            <wp:effectExtent l="0" t="0" r="1143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751070" cy="2837815"/>
                    </a:xfrm>
                    <a:prstGeom prst="rect">
                      <a:avLst/>
                    </a:prstGeom>
                    <a:noFill/>
                    <a:ln>
                      <a:noFill/>
                    </a:ln>
                  </pic:spPr>
                </pic:pic>
              </a:graphicData>
            </a:graphic>
          </wp:inline>
        </w:drawing>
      </w:r>
    </w:p>
    <w:p>
      <w:pPr>
        <w:ind w:firstLine="480"/>
        <w:rPr>
          <w:rFonts w:hint="default" w:eastAsia="宋体"/>
          <w:lang w:val="en-US" w:eastAsia="zh-CN"/>
        </w:rPr>
      </w:pPr>
      <w:r>
        <w:rPr>
          <w:rFonts w:hint="eastAsia"/>
          <w:lang w:val="en-US" w:eastAsia="zh-CN"/>
        </w:rPr>
        <w:t>{{/}}</w:t>
      </w:r>
    </w:p>
    <w:p>
      <w:pPr>
        <w:ind w:firstLine="480"/>
        <w:rPr>
          <w:rFonts w:ascii="宋体" w:hAnsi="宋体" w:cs="宋体"/>
          <w:spacing w:val="-2"/>
          <w:sz w:val="28"/>
          <w:szCs w:val="28"/>
          <w:highlight w:val="none"/>
          <w:lang w:eastAsia="zh-CN"/>
        </w:rPr>
      </w:pPr>
      <w:r>
        <w:rPr>
          <w:rFonts w:hint="eastAsia" w:ascii="宋体" w:hAnsi="宋体" w:cs="宋体"/>
          <w:szCs w:val="24"/>
          <w:highlight w:val="none"/>
          <w:lang w:eastAsia="zh-CN"/>
        </w:rPr>
        <w:t>{{?project.installationType == ‘</w:t>
      </w:r>
      <w:r>
        <w:rPr>
          <w:rFonts w:hint="eastAsia" w:ascii="宋体" w:hAnsi="宋体" w:cs="宋体"/>
          <w:szCs w:val="24"/>
          <w:highlight w:val="none"/>
          <w:lang w:val="en-US" w:eastAsia="zh-CN"/>
        </w:rPr>
        <w:t>1</w:t>
      </w:r>
      <w:r>
        <w:rPr>
          <w:rFonts w:hint="eastAsia" w:ascii="宋体" w:hAnsi="宋体" w:cs="宋体"/>
          <w:szCs w:val="24"/>
          <w:highlight w:val="none"/>
          <w:lang w:eastAsia="zh-CN"/>
        </w:rPr>
        <w:t>’}}6.</w:t>
      </w:r>
      <w:r>
        <w:rPr>
          <w:rFonts w:hint="eastAsia" w:ascii="宋体" w:hAnsi="宋体" w:cs="宋体"/>
          <w:szCs w:val="24"/>
          <w:highlight w:val="none"/>
          <w:lang w:val="en-US" w:eastAsia="zh-CN"/>
        </w:rPr>
        <w:t>1</w:t>
      </w:r>
      <w:r>
        <w:rPr>
          <w:rFonts w:hint="eastAsia" w:ascii="宋体" w:hAnsi="宋体" w:cs="宋体"/>
          <w:szCs w:val="24"/>
          <w:highlight w:val="none"/>
          <w:lang w:eastAsia="zh-CN"/>
        </w:rPr>
        <w:t xml:space="preserve"> 光伏阵列效果图</w:t>
      </w:r>
    </w:p>
    <w:p>
      <w:pPr>
        <w:ind w:firstLine="552"/>
        <w:rPr>
          <w:rFonts w:ascii="宋体" w:hAnsi="宋体" w:cs="宋体"/>
          <w:spacing w:val="-2"/>
          <w:sz w:val="28"/>
          <w:szCs w:val="28"/>
          <w:lang w:eastAsia="zh-CN"/>
        </w:rPr>
      </w:pPr>
      <w:r>
        <w:rPr>
          <w:rFonts w:hint="eastAsia" w:ascii="宋体" w:hAnsi="宋体" w:cs="宋体"/>
          <w:spacing w:val="-2"/>
          <w:sz w:val="28"/>
          <w:szCs w:val="28"/>
          <w:lang w:eastAsia="zh-CN"/>
        </w:rPr>
        <w:t xml:space="preserve"> </w:t>
      </w:r>
    </w:p>
    <w:p>
      <w:pPr>
        <w:ind w:firstLine="480"/>
        <w:rPr>
          <w:lang w:eastAsia="zh-CN"/>
        </w:rPr>
      </w:pPr>
    </w:p>
    <w:p>
      <w:pPr>
        <w:ind w:firstLine="480"/>
        <w:rPr>
          <w:lang w:eastAsia="zh-CN"/>
        </w:rPr>
      </w:pPr>
      <w:r>
        <w:drawing>
          <wp:inline distT="0" distB="0" distL="114300" distR="114300">
            <wp:extent cx="5231130" cy="3276600"/>
            <wp:effectExtent l="0" t="0" r="1270" b="0"/>
            <wp:docPr id="2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6"/>
                    <pic:cNvPicPr>
                      <a:picLocks noChangeAspect="1"/>
                    </pic:cNvPicPr>
                  </pic:nvPicPr>
                  <pic:blipFill>
                    <a:blip r:embed="rId9"/>
                    <a:stretch>
                      <a:fillRect/>
                    </a:stretch>
                  </pic:blipFill>
                  <pic:spPr>
                    <a:xfrm>
                      <a:off x="0" y="0"/>
                      <a:ext cx="5231130" cy="3276600"/>
                    </a:xfrm>
                    <a:prstGeom prst="rect">
                      <a:avLst/>
                    </a:prstGeom>
                    <a:noFill/>
                    <a:ln w="9525">
                      <a:noFill/>
                    </a:ln>
                  </pic:spPr>
                </pic:pic>
              </a:graphicData>
            </a:graphic>
          </wp:inline>
        </w:drawing>
      </w:r>
    </w:p>
    <w:p>
      <w:pPr>
        <w:ind w:firstLine="480"/>
        <w:rPr>
          <w:rFonts w:hint="eastAsia"/>
          <w:lang w:eastAsia="zh-CN"/>
        </w:rPr>
      </w:pPr>
      <w:r>
        <w:rPr>
          <w:rFonts w:hint="eastAsia"/>
          <w:lang w:eastAsia="zh-CN"/>
        </w:rPr>
        <w:drawing>
          <wp:inline distT="0" distB="0" distL="114300" distR="114300">
            <wp:extent cx="5193030" cy="3605530"/>
            <wp:effectExtent l="0" t="0" r="1270" b="1270"/>
            <wp:docPr id="25" name="图片 25" descr="857fd4b97f27aac445b53429d0f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57fd4b97f27aac445b53429d0f9561"/>
                    <pic:cNvPicPr>
                      <a:picLocks noChangeAspect="1"/>
                    </pic:cNvPicPr>
                  </pic:nvPicPr>
                  <pic:blipFill>
                    <a:blip r:embed="rId10"/>
                    <a:srcRect b="13226"/>
                    <a:stretch>
                      <a:fillRect/>
                    </a:stretch>
                  </pic:blipFill>
                  <pic:spPr>
                    <a:xfrm>
                      <a:off x="0" y="0"/>
                      <a:ext cx="5193030" cy="3605530"/>
                    </a:xfrm>
                    <a:prstGeom prst="rect">
                      <a:avLst/>
                    </a:prstGeom>
                  </pic:spPr>
                </pic:pic>
              </a:graphicData>
            </a:graphic>
          </wp:inline>
        </w:drawing>
      </w:r>
    </w:p>
    <w:p>
      <w:pPr>
        <w:ind w:firstLine="480"/>
        <w:rPr>
          <w:rFonts w:hint="default"/>
          <w:lang w:val="en-US" w:eastAsia="zh-CN"/>
        </w:rPr>
      </w:pPr>
      <w:r>
        <w:rPr>
          <w:rFonts w:hint="eastAsia"/>
          <w:lang w:val="en-US" w:eastAsia="zh-CN"/>
        </w:rPr>
        <w:t>{{/}}</w:t>
      </w:r>
    </w:p>
    <w:p>
      <w:pPr>
        <w:ind w:firstLine="480"/>
        <w:rPr>
          <w:rFonts w:ascii="宋体" w:hAnsi="宋体" w:cs="宋体"/>
          <w:spacing w:val="-2"/>
          <w:sz w:val="28"/>
          <w:szCs w:val="28"/>
          <w:highlight w:val="none"/>
          <w:lang w:eastAsia="zh-CN"/>
        </w:rPr>
      </w:pPr>
      <w:bookmarkStart w:id="7" w:name="_GoBack"/>
      <w:bookmarkStart w:id="6" w:name="bookmark7"/>
      <w:bookmarkEnd w:id="6"/>
      <w:r>
        <w:rPr>
          <w:rFonts w:hint="eastAsia" w:ascii="宋体" w:hAnsi="宋体" w:cs="宋体"/>
          <w:szCs w:val="24"/>
          <w:highlight w:val="none"/>
          <w:lang w:eastAsia="zh-CN"/>
        </w:rPr>
        <w:t>{{?project.installationType == ‘</w:t>
      </w:r>
      <w:r>
        <w:rPr>
          <w:rFonts w:hint="eastAsia" w:ascii="宋体" w:hAnsi="宋体" w:cs="宋体"/>
          <w:szCs w:val="24"/>
          <w:highlight w:val="none"/>
          <w:lang w:val="en-US" w:eastAsia="zh-CN"/>
        </w:rPr>
        <w:t>3</w:t>
      </w:r>
      <w:r>
        <w:rPr>
          <w:rFonts w:hint="eastAsia" w:ascii="宋体" w:hAnsi="宋体" w:cs="宋体"/>
          <w:szCs w:val="24"/>
          <w:highlight w:val="none"/>
          <w:lang w:eastAsia="zh-CN"/>
        </w:rPr>
        <w:t>’}}6.</w:t>
      </w:r>
      <w:r>
        <w:rPr>
          <w:rFonts w:hint="eastAsia" w:ascii="宋体" w:hAnsi="宋体" w:cs="宋体"/>
          <w:szCs w:val="24"/>
          <w:highlight w:val="none"/>
          <w:lang w:val="en-US" w:eastAsia="zh-CN"/>
        </w:rPr>
        <w:t>1</w:t>
      </w:r>
      <w:r>
        <w:rPr>
          <w:rFonts w:hint="eastAsia" w:ascii="宋体" w:hAnsi="宋体" w:cs="宋体"/>
          <w:szCs w:val="24"/>
          <w:highlight w:val="none"/>
          <w:lang w:eastAsia="zh-CN"/>
        </w:rPr>
        <w:t xml:space="preserve"> 彩钢瓦效果图</w:t>
      </w:r>
    </w:p>
    <w:bookmarkEnd w:id="7"/>
    <w:p>
      <w:pPr>
        <w:ind w:firstLine="552"/>
        <w:rPr>
          <w:rFonts w:ascii="宋体" w:hAnsi="宋体" w:cs="宋体"/>
          <w:spacing w:val="-2"/>
          <w:sz w:val="28"/>
          <w:szCs w:val="28"/>
          <w:lang w:eastAsia="zh-CN"/>
        </w:rPr>
      </w:pPr>
      <w:r>
        <w:rPr>
          <w:rFonts w:hint="eastAsia" w:ascii="宋体" w:hAnsi="宋体" w:cs="宋体"/>
          <w:spacing w:val="-2"/>
          <w:sz w:val="28"/>
          <w:szCs w:val="28"/>
          <w:lang w:eastAsia="zh-CN"/>
        </w:rPr>
        <w:t xml:space="preserve"> 对于彩钢瓦屋面的安装，是采用组件专用配套的夹具夹住彩钢瓦来固定的，并不需要打孔，因此不会给屋顶带来漏水问题。彩钢瓦屋面的安装效果图如下：</w:t>
      </w:r>
    </w:p>
    <w:p>
      <w:pPr>
        <w:ind w:firstLine="480"/>
      </w:pPr>
      <w:r>
        <w:rPr>
          <w:rFonts w:ascii="宋体" w:hAnsi="宋体" w:cs="宋体"/>
          <w:szCs w:val="24"/>
        </w:rPr>
        <w:drawing>
          <wp:inline distT="0" distB="0" distL="114300" distR="114300">
            <wp:extent cx="4699000" cy="2837180"/>
            <wp:effectExtent l="0" t="0" r="0" b="762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11"/>
                    <a:stretch>
                      <a:fillRect/>
                    </a:stretch>
                  </pic:blipFill>
                  <pic:spPr>
                    <a:xfrm>
                      <a:off x="0" y="0"/>
                      <a:ext cx="4699000" cy="2837180"/>
                    </a:xfrm>
                    <a:prstGeom prst="rect">
                      <a:avLst/>
                    </a:prstGeom>
                    <a:noFill/>
                    <a:ln w="9525">
                      <a:noFill/>
                    </a:ln>
                  </pic:spPr>
                </pic:pic>
              </a:graphicData>
            </a:graphic>
          </wp:inline>
        </w:drawing>
      </w:r>
    </w:p>
    <w:p>
      <w:pPr>
        <w:ind w:firstLine="480"/>
        <w:rPr>
          <w:rFonts w:hint="default"/>
          <w:lang w:val="en-US" w:eastAsia="zh-CN"/>
        </w:rPr>
      </w:pPr>
      <w:r>
        <w:rPr>
          <w:rFonts w:hint="eastAsia"/>
          <w:lang w:val="en-US" w:eastAsia="zh-CN"/>
        </w:rPr>
        <w:t>{{/}}</w:t>
      </w:r>
    </w:p>
    <w:p>
      <w:pPr>
        <w:ind w:firstLine="480"/>
        <w:rPr>
          <w:lang w:eastAsia="zh-CN"/>
        </w:rPr>
      </w:pPr>
    </w:p>
    <w:p>
      <w:pPr>
        <w:pStyle w:val="2"/>
        <w:rPr>
          <w:lang w:eastAsia="zh-CN"/>
        </w:rPr>
      </w:pPr>
      <w:r>
        <w:rPr>
          <w:rFonts w:hint="eastAsia"/>
          <w:lang w:eastAsia="zh-CN"/>
        </w:rPr>
        <w:t>七、公司简介</w:t>
      </w:r>
    </w:p>
    <w:p>
      <w:pPr>
        <w:ind w:firstLine="831" w:firstLineChars="300"/>
        <w:rPr>
          <w:rFonts w:ascii="宋体" w:hAnsi="宋体" w:cs="宋体"/>
          <w:spacing w:val="-2"/>
          <w:sz w:val="28"/>
          <w:szCs w:val="28"/>
          <w:lang w:eastAsia="zh-CN"/>
        </w:rPr>
      </w:pPr>
      <w:r>
        <w:rPr>
          <w:rFonts w:hint="eastAsia" w:ascii="宋体" w:hAnsi="宋体" w:cs="宋体"/>
          <w:b/>
          <w:bCs/>
          <w:spacing w:val="-2"/>
          <w:sz w:val="28"/>
          <w:szCs w:val="28"/>
          <w:lang w:eastAsia="zh-CN"/>
        </w:rPr>
        <w:t>深圳华建电力科技集团有限公司</w:t>
      </w:r>
      <w:r>
        <w:rPr>
          <w:rFonts w:hint="eastAsia" w:ascii="宋体" w:hAnsi="宋体" w:cs="宋体"/>
          <w:spacing w:val="-2"/>
          <w:sz w:val="28"/>
          <w:szCs w:val="28"/>
          <w:lang w:eastAsia="zh-CN"/>
        </w:rPr>
        <w:t>创建于 2014 年，是一家深耕电力相关行业、专注为客户提供城市供用电综合技术解决方案的企业。公司业务涵盖“电力设计及施工”、“电力及消防安全检测、设施维保、节能改造”、“售电”、“光储充等新能源技术应用”四大板块。</w:t>
      </w:r>
    </w:p>
    <w:p>
      <w:pPr>
        <w:ind w:firstLine="552"/>
        <w:rPr>
          <w:rFonts w:ascii="宋体" w:hAnsi="宋体" w:cs="宋体"/>
          <w:spacing w:val="-2"/>
          <w:sz w:val="28"/>
          <w:szCs w:val="28"/>
          <w:lang w:eastAsia="zh-CN"/>
        </w:rPr>
      </w:pPr>
      <w:r>
        <w:rPr>
          <w:rFonts w:hint="eastAsia" w:ascii="宋体" w:hAnsi="宋体" w:cs="宋体"/>
          <w:spacing w:val="-2"/>
          <w:sz w:val="28"/>
          <w:szCs w:val="28"/>
          <w:lang w:eastAsia="zh-CN"/>
        </w:rPr>
        <w:t>公司控股子公司</w:t>
      </w:r>
      <w:r>
        <w:rPr>
          <w:rFonts w:hint="eastAsia" w:ascii="宋体" w:hAnsi="宋体" w:cs="宋体"/>
          <w:b/>
          <w:bCs/>
          <w:spacing w:val="-2"/>
          <w:sz w:val="28"/>
          <w:szCs w:val="28"/>
          <w:lang w:eastAsia="zh-CN"/>
        </w:rPr>
        <w:t>深圳华建综合能源技术有限公司</w:t>
      </w:r>
      <w:r>
        <w:rPr>
          <w:rFonts w:hint="eastAsia" w:ascii="宋体" w:hAnsi="宋体" w:cs="宋体"/>
          <w:spacing w:val="-2"/>
          <w:sz w:val="28"/>
          <w:szCs w:val="28"/>
          <w:lang w:eastAsia="zh-CN"/>
        </w:rPr>
        <w:t>聚焦于售电业务和光伏、储能、充电桩投资运营等综合能源业务的开发与管理。拥有深圳、珠三角五市、惠州七个分公司，上千家工商业用户，深度了解企业用电痛点，可有效解决企业用电成本高、容量不足、减排压力大等用电问题。深圳富华消防电力安全技术有限公司与深圳华建电力工程技术有限公司，专注于全方面解决企业用电安全检测、消防检测、电力改造等用电问题。</w:t>
      </w:r>
    </w:p>
    <w:p>
      <w:pPr>
        <w:ind w:firstLine="552"/>
        <w:rPr>
          <w:lang w:eastAsia="zh-CN"/>
        </w:rPr>
      </w:pPr>
      <w:r>
        <w:rPr>
          <w:rFonts w:hint="eastAsia" w:ascii="宋体" w:hAnsi="宋体" w:cs="宋体"/>
          <w:spacing w:val="-2"/>
          <w:sz w:val="28"/>
          <w:szCs w:val="28"/>
          <w:lang w:eastAsia="zh-CN"/>
        </w:rPr>
        <w:t>华建电力人将秉承“优质、共赢、以客户为中心”的服务理念，与时俱进、开拓创新，为更多的合作伙伴提供更优质的服务！为客户、为社会创造最大的价值！</w:t>
      </w:r>
      <w:r>
        <w:drawing>
          <wp:inline distT="0" distB="0" distL="114300" distR="114300">
            <wp:extent cx="5309235" cy="2747010"/>
            <wp:effectExtent l="0" t="0" r="1206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
                    <a:srcRect r="9327"/>
                    <a:stretch>
                      <a:fillRect/>
                    </a:stretch>
                  </pic:blipFill>
                  <pic:spPr>
                    <a:xfrm rot="21600000">
                      <a:off x="0" y="0"/>
                      <a:ext cx="5309235" cy="2747010"/>
                    </a:xfrm>
                    <a:prstGeom prst="rect">
                      <a:avLst/>
                    </a:prstGeom>
                  </pic:spPr>
                </pic:pic>
              </a:graphicData>
            </a:graphic>
          </wp:inline>
        </w:drawing>
      </w:r>
    </w:p>
    <w:p>
      <w:pPr>
        <w:ind w:firstLine="480"/>
        <w:rPr>
          <w:lang w:eastAsia="zh-CN"/>
        </w:rPr>
      </w:pPr>
    </w:p>
    <w:p>
      <w:pPr>
        <w:ind w:firstLine="0" w:firstLineChars="0"/>
      </w:pPr>
      <w:r>
        <w:drawing>
          <wp:inline distT="0" distB="0" distL="114300" distR="114300">
            <wp:extent cx="5266055" cy="368236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66055" cy="3682365"/>
                    </a:xfrm>
                    <a:prstGeom prst="rect">
                      <a:avLst/>
                    </a:prstGeom>
                    <a:noFill/>
                    <a:ln>
                      <a:noFill/>
                    </a:ln>
                  </pic:spPr>
                </pic:pic>
              </a:graphicData>
            </a:graphic>
          </wp:inline>
        </w:drawing>
      </w:r>
    </w:p>
    <w:p>
      <w:pPr>
        <w:ind w:firstLine="0" w:firstLineChars="0"/>
      </w:pPr>
      <w:r>
        <w:drawing>
          <wp:inline distT="0" distB="0" distL="114300" distR="114300">
            <wp:extent cx="5265420" cy="3862705"/>
            <wp:effectExtent l="0" t="0" r="508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65420" cy="386270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pStyle w:val="2"/>
        <w:rPr>
          <w:lang w:eastAsia="zh-CN"/>
        </w:rPr>
      </w:pPr>
      <w:r>
        <w:rPr>
          <w:rFonts w:hint="eastAsia"/>
          <w:lang w:eastAsia="zh-CN"/>
        </w:rPr>
        <w:t>八、成功案例</w:t>
      </w:r>
    </w:p>
    <w:p>
      <w:pPr>
        <w:ind w:firstLine="0" w:firstLineChars="0"/>
      </w:pPr>
      <w:r>
        <w:drawing>
          <wp:inline distT="0" distB="0" distL="114300" distR="114300">
            <wp:extent cx="5469255" cy="4254500"/>
            <wp:effectExtent l="0" t="0" r="444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5"/>
                    <a:stretch>
                      <a:fillRect/>
                    </a:stretch>
                  </pic:blipFill>
                  <pic:spPr>
                    <a:xfrm>
                      <a:off x="0" y="0"/>
                      <a:ext cx="5469255" cy="4254500"/>
                    </a:xfrm>
                    <a:prstGeom prst="rect">
                      <a:avLst/>
                    </a:prstGeom>
                    <a:noFill/>
                    <a:ln>
                      <a:noFill/>
                    </a:ln>
                  </pic:spPr>
                </pic:pic>
              </a:graphicData>
            </a:graphic>
          </wp:inline>
        </w:drawing>
      </w: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新細明體">
    <w:altName w:val="宋体-繁"/>
    <w:panose1 w:val="02020500000000000000"/>
    <w:charset w:val="86"/>
    <w:family w:val="roman"/>
    <w:pitch w:val="default"/>
    <w:sig w:usb0="A00002FF" w:usb1="28CFFCFA" w:usb2="00000016" w:usb3="00000000" w:csb0="00100001" w:csb1="00000000"/>
  </w:font>
  <w:font w:name="Arial">
    <w:panose1 w:val="020B0704020202090204"/>
    <w:charset w:val="00"/>
    <w:family w:val="swiss"/>
    <w:pitch w:val="default"/>
    <w:sig w:usb0="E0000EFF" w:usb1="4000785B" w:usb2="00000001" w:usb3="00000000" w:csb0="400001BF" w:csb1="DFF70000"/>
  </w:font>
  <w:font w:name="Courier New">
    <w:panose1 w:val="020706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細明體">
    <w:altName w:val="苹方-简"/>
    <w:panose1 w:val="02020509000000000000"/>
    <w:charset w:val="00"/>
    <w:family w:val="modern"/>
    <w:pitch w:val="default"/>
    <w:sig w:usb0="A00002FF" w:usb1="28CFFCFA" w:usb2="00000016" w:usb3="00000000" w:csb0="00100001" w:csb1="00000000"/>
  </w:font>
  <w:font w:name="Calibri">
    <w:panose1 w:val="020F0502020204030204"/>
    <w:charset w:val="00"/>
    <w:family w:val="swiss"/>
    <w:pitch w:val="default"/>
    <w:sig w:usb0="E0002AFF" w:usb1="C000247B" w:usb2="00000009" w:usb3="00000000" w:csb0="200001FF" w:csb1="00000000"/>
  </w:font>
  <w:font w:name="新細明體">
    <w:altName w:val="宋体-繁"/>
    <w:panose1 w:val="00000000000000000000"/>
    <w:charset w:val="86"/>
    <w:family w:val="auto"/>
    <w:pitch w:val="default"/>
    <w:sig w:usb0="00000000" w:usb1="00000000" w:usb2="00000000" w:usb3="00000000" w:csb0="00000000" w:csb1="00000000"/>
  </w:font>
  <w:font w:name="楷体">
    <w:altName w:val="汉仪楷体KW"/>
    <w:panose1 w:val="02010609060101010101"/>
    <w:charset w:val="86"/>
    <w:family w:val="modern"/>
    <w:pitch w:val="default"/>
    <w:sig w:usb0="00000000" w:usb1="00000000" w:usb2="00000016" w:usb3="00000000" w:csb0="00040001" w:csb1="00000000"/>
  </w:font>
  <w:font w:name="DengXian">
    <w:altName w:val="汉仪中等线KW"/>
    <w:panose1 w:val="02010600030101010101"/>
    <w:charset w:val="86"/>
    <w:family w:val="auto"/>
    <w:pitch w:val="default"/>
    <w:sig w:usb0="00000000" w:usb1="00000000" w:usb2="00000016" w:usb3="00000000" w:csb0="0004000F" w:csb1="0000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汉仪楷体KW">
    <w:panose1 w:val="00020600040101010101"/>
    <w:charset w:val="86"/>
    <w:family w:val="auto"/>
    <w:pitch w:val="default"/>
    <w:sig w:usb0="A00002BF" w:usb1="18EF7CFA" w:usb2="00000016" w:usb3="00000000" w:csb0="00040000" w:csb1="00000000"/>
  </w:font>
  <w:font w:name="Menlo">
    <w:panose1 w:val="020B0609030804020204"/>
    <w:charset w:val="00"/>
    <w:family w:val="auto"/>
    <w:pitch w:val="default"/>
    <w:sig w:usb0="E60022FF" w:usb1="D200F9FB" w:usb2="02000028" w:usb3="00000000" w:csb0="600001DF" w:csb1="FFDF0000"/>
  </w:font>
  <w:font w:name="宋体-繁">
    <w:panose1 w:val="02010600040101010101"/>
    <w:charset w:val="86"/>
    <w:family w:val="auto"/>
    <w:pitch w:val="default"/>
    <w:sig w:usb0="00000287" w:usb1="080F0000" w:usb2="00000000" w:usb3="00000000" w:csb0="0004009F" w:csb1="DFD7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21</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LNJWO7QAAAABQEAAA8AAAAAAAAAAQAgAAAAOAAAAGRycy9kb3du&#10;cmV2LnhtbFBLAQIUABQAAAAIAIdO4kCM1w58KgIAAFUEAAAOAAAAAAAAAAEAIAAAADUBAABkcnMv&#10;ZTJvRG9jLnhtbFBLBQYAAAAABgAGAFkBAADRBQAAAAA=&#10;">
              <v:fill on="f" focussize="0,0"/>
              <v:stroke on="f" weight="0.5pt"/>
              <v:imagedata o:title=""/>
              <o:lock v:ext="edit" aspectratio="f"/>
              <v:textbox inset="0mm,0mm,0mm,0mm" style="mso-fit-shape-to-text:t;">
                <w:txbxContent>
                  <w:p>
                    <w:pPr>
                      <w:pStyle w:val="10"/>
                      <w:ind w:firstLine="36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21</w:t>
                    </w:r>
                    <w:r>
                      <w:fldChar w:fldCharType="end"/>
                    </w:r>
                    <w: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64F96F61"/>
    <w:rsid w:val="002D46D1"/>
    <w:rsid w:val="005E4B6D"/>
    <w:rsid w:val="009C04BD"/>
    <w:rsid w:val="00F66CE0"/>
    <w:rsid w:val="014C01B6"/>
    <w:rsid w:val="1F2E046F"/>
    <w:rsid w:val="29B11398"/>
    <w:rsid w:val="2B8C7E6D"/>
    <w:rsid w:val="2E9ACDC0"/>
    <w:rsid w:val="301601A6"/>
    <w:rsid w:val="348558FB"/>
    <w:rsid w:val="359A064F"/>
    <w:rsid w:val="39FD17FE"/>
    <w:rsid w:val="3ABE3914"/>
    <w:rsid w:val="3CFAD78C"/>
    <w:rsid w:val="48E01D1C"/>
    <w:rsid w:val="48E704DA"/>
    <w:rsid w:val="57995095"/>
    <w:rsid w:val="589A3947"/>
    <w:rsid w:val="5A07278A"/>
    <w:rsid w:val="5DFD917F"/>
    <w:rsid w:val="5EBF6779"/>
    <w:rsid w:val="5FDBEA60"/>
    <w:rsid w:val="63BEE555"/>
    <w:rsid w:val="64502F80"/>
    <w:rsid w:val="64F96F61"/>
    <w:rsid w:val="661A3845"/>
    <w:rsid w:val="66612168"/>
    <w:rsid w:val="69765236"/>
    <w:rsid w:val="700370F8"/>
    <w:rsid w:val="72E51F34"/>
    <w:rsid w:val="737C4E17"/>
    <w:rsid w:val="75324707"/>
    <w:rsid w:val="75E7053D"/>
    <w:rsid w:val="776F0910"/>
    <w:rsid w:val="785F59E1"/>
    <w:rsid w:val="78BD401E"/>
    <w:rsid w:val="7AFF41B3"/>
    <w:rsid w:val="7BBC740E"/>
    <w:rsid w:val="7C5F23BF"/>
    <w:rsid w:val="7D7A4E9D"/>
    <w:rsid w:val="7D7FED84"/>
    <w:rsid w:val="7D8E4AF2"/>
    <w:rsid w:val="7F3FE5EA"/>
    <w:rsid w:val="7FBD7E23"/>
    <w:rsid w:val="7FDB48AD"/>
    <w:rsid w:val="9EFF9CA7"/>
    <w:rsid w:val="A77BB137"/>
    <w:rsid w:val="A9FF17DC"/>
    <w:rsid w:val="B33FCEFA"/>
    <w:rsid w:val="B9D7178F"/>
    <w:rsid w:val="D37D0EBD"/>
    <w:rsid w:val="D7DBDFDF"/>
    <w:rsid w:val="DDFF5C40"/>
    <w:rsid w:val="DFD7B3CD"/>
    <w:rsid w:val="E3FEEDF6"/>
    <w:rsid w:val="EDFFE621"/>
    <w:rsid w:val="F61737D9"/>
    <w:rsid w:val="F7CD7C8C"/>
    <w:rsid w:val="FABF243F"/>
    <w:rsid w:val="FDFFB438"/>
    <w:rsid w:val="FE7F8666"/>
    <w:rsid w:val="FEBDD8F9"/>
    <w:rsid w:val="FEDF32C0"/>
    <w:rsid w:val="FFFF0F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before="120" w:line="360" w:lineRule="auto"/>
      <w:ind w:firstLine="420" w:firstLineChars="200"/>
      <w:textAlignment w:val="baseline"/>
    </w:pPr>
    <w:rPr>
      <w:rFonts w:ascii="Arial" w:hAnsi="Arial" w:eastAsia="宋体" w:cs="Arial"/>
      <w:snapToGrid w:val="0"/>
      <w:color w:val="000000"/>
      <w:sz w:val="24"/>
      <w:szCs w:val="21"/>
      <w:lang w:val="en-US" w:eastAsia="en-US" w:bidi="ar-SA"/>
    </w:rPr>
  </w:style>
  <w:style w:type="paragraph" w:styleId="2">
    <w:name w:val="heading 1"/>
    <w:basedOn w:val="1"/>
    <w:next w:val="1"/>
    <w:qFormat/>
    <w:uiPriority w:val="0"/>
    <w:pPr>
      <w:keepNext/>
      <w:keepLines/>
      <w:spacing w:after="60" w:line="480" w:lineRule="exact"/>
      <w:ind w:firstLine="0" w:firstLineChars="0"/>
      <w:outlineLvl w:val="0"/>
    </w:pPr>
    <w:rPr>
      <w:b/>
      <w:kern w:val="44"/>
      <w:sz w:val="32"/>
    </w:rPr>
  </w:style>
  <w:style w:type="paragraph" w:styleId="3">
    <w:name w:val="heading 2"/>
    <w:basedOn w:val="1"/>
    <w:next w:val="1"/>
    <w:unhideWhenUsed/>
    <w:qFormat/>
    <w:uiPriority w:val="0"/>
    <w:pPr>
      <w:keepNext/>
      <w:keepLines/>
      <w:ind w:firstLine="0" w:firstLineChars="0"/>
      <w:outlineLvl w:val="1"/>
    </w:pPr>
    <w:rPr>
      <w:rFonts w:eastAsia="楷体"/>
      <w:b/>
      <w:sz w:val="30"/>
    </w:rPr>
  </w:style>
  <w:style w:type="paragraph" w:styleId="4">
    <w:name w:val="heading 3"/>
    <w:basedOn w:val="1"/>
    <w:next w:val="1"/>
    <w:unhideWhenUsed/>
    <w:qFormat/>
    <w:uiPriority w:val="0"/>
    <w:pPr>
      <w:keepNext/>
      <w:keepLines/>
      <w:ind w:firstLine="0" w:firstLineChars="0"/>
      <w:outlineLvl w:val="2"/>
    </w:pPr>
    <w:rPr>
      <w:rFonts w:eastAsia="楷体"/>
      <w:b/>
      <w:sz w:val="30"/>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pPr>
    <w:rPr>
      <w:sz w:val="18"/>
    </w:rPr>
  </w:style>
  <w:style w:type="paragraph" w:styleId="8">
    <w:name w:val="Body Text First Indent"/>
    <w:basedOn w:val="9"/>
    <w:qFormat/>
    <w:uiPriority w:val="0"/>
    <w:rPr>
      <w:szCs w:val="20"/>
    </w:rPr>
  </w:style>
  <w:style w:type="paragraph" w:styleId="9">
    <w:name w:val="Body Text"/>
    <w:basedOn w:val="1"/>
    <w:semiHidden/>
    <w:qFormat/>
    <w:uiPriority w:val="0"/>
    <w:rPr>
      <w:rFonts w:eastAsia="Arial"/>
      <w:sz w:val="21"/>
    </w:rPr>
  </w:style>
  <w:style w:type="paragraph" w:styleId="10">
    <w:name w:val="footer"/>
    <w:basedOn w:val="1"/>
    <w:qFormat/>
    <w:uiPriority w:val="0"/>
    <w:pPr>
      <w:tabs>
        <w:tab w:val="center" w:pos="4153"/>
        <w:tab w:val="right" w:pos="8306"/>
      </w:tabs>
    </w:pPr>
    <w:rPr>
      <w:sz w:val="18"/>
    </w:rPr>
  </w:style>
  <w:style w:type="table" w:styleId="11">
    <w:name w:val="Table Grid"/>
    <w:basedOn w:val="6"/>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Table Text"/>
    <w:basedOn w:val="1"/>
    <w:semiHidden/>
    <w:qFormat/>
    <w:uiPriority w:val="0"/>
    <w:rPr>
      <w:rFonts w:ascii="宋体" w:hAnsi="宋体" w:cs="宋体"/>
      <w:szCs w:val="24"/>
    </w:rPr>
  </w:style>
  <w:style w:type="table" w:customStyle="1" w:styleId="13">
    <w:name w:val="Table Normal"/>
    <w:semiHidden/>
    <w:unhideWhenUsed/>
    <w:qFormat/>
    <w:uiPriority w:val="0"/>
    <w:tblPr>
      <w:tblCellMar>
        <w:top w:w="0" w:type="dxa"/>
        <w:left w:w="0" w:type="dxa"/>
        <w:bottom w:w="0" w:type="dxa"/>
        <w:right w:w="0" w:type="dxa"/>
      </w:tblCellMar>
    </w:tblPr>
  </w:style>
  <w:style w:type="paragraph" w:customStyle="1" w:styleId="14">
    <w:name w:val="表标题"/>
    <w:basedOn w:val="1"/>
    <w:autoRedefine/>
    <w:qFormat/>
    <w:uiPriority w:val="0"/>
    <w:pPr>
      <w:ind w:firstLine="560" w:firstLineChars="0"/>
      <w:jc w:val="center"/>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645</Words>
  <Characters>3681</Characters>
  <Lines>30</Lines>
  <Paragraphs>8</Paragraphs>
  <TotalTime>38</TotalTime>
  <ScaleCrop>false</ScaleCrop>
  <LinksUpToDate>false</LinksUpToDate>
  <CharactersWithSpaces>4318</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2024-08-01T09:53:00Z</dcterms:created>
  <dc:creator>好久不见</dc:creator>
  <cp:lastModifiedBy>FrontTang</cp:lastModifiedBy>
  <dcterms:modified xsi:type="dcterms:W3CDTF">2024-09-27T15:24:41Z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1028-6.7.1.8828</vt:lpwstr>
  </property>
  <property fmtid="{D5CDD505-2E9C-101B-9397-08002B2CF9AE}" pid="3" name="ICV">
    <vt:lpwstr>2BC6A9B68F7EB36E0415F566F59F7977_43</vt:lpwstr>
  </property>
</Properties>
</file>